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600" w:lineRule="exact"/>
        <w:ind w:left="0" w:right="0"/>
        <w:contextualSpacing/>
        <w:jc w:val="center"/>
      </w:pPr>
      <w:bookmarkStart w:id="0" w:name="_GoBack"/>
      <w:r>
        <w:rPr>
          <w:rFonts w:hint="eastAsia" w:ascii="宋体" w:hAnsi="宋体" w:eastAsia="宋体" w:cs="宋体"/>
          <w:color w:val="000000"/>
        </w:rPr>
        <w:t>内蒙古自治区地质工程高（中）级专业技术资格评审条件</w:t>
      </w:r>
    </w:p>
    <w:p>
      <w:pPr>
        <w:pStyle w:val="2"/>
        <w:keepNext w:val="0"/>
        <w:keepLines w:val="0"/>
        <w:widowControl/>
        <w:suppressLineNumbers w:val="0"/>
        <w:spacing w:before="0" w:beforeAutospacing="1" w:after="0" w:afterAutospacing="1" w:line="600" w:lineRule="exact"/>
        <w:ind w:left="0" w:right="0"/>
        <w:contextualSpacing/>
        <w:jc w:val="center"/>
      </w:pPr>
      <w:r>
        <w:rPr>
          <w:rFonts w:hint="eastAsia" w:ascii="宋体" w:hAnsi="宋体" w:eastAsia="宋体" w:cs="宋体"/>
          <w:color w:val="000000"/>
        </w:rPr>
        <w:t>（试行）</w:t>
      </w:r>
    </w:p>
    <w:bookmarkEnd w:id="0"/>
    <w:p>
      <w:pPr>
        <w:pStyle w:val="2"/>
        <w:keepNext w:val="0"/>
        <w:keepLines w:val="0"/>
        <w:widowControl/>
        <w:suppressLineNumbers w:val="0"/>
        <w:spacing w:before="0" w:beforeAutospacing="1" w:after="0" w:afterAutospacing="1" w:line="600" w:lineRule="exact"/>
        <w:ind w:left="0" w:right="0" w:firstLine="640"/>
        <w:contextualSpacing/>
        <w:jc w:val="left"/>
      </w:pPr>
      <w:r>
        <w:rPr>
          <w:color w:val="000000"/>
          <w:sz w:val="32"/>
          <w:szCs w:val="32"/>
          <w:lang w:val="en-US"/>
        </w:rPr>
        <w:t> </w:t>
      </w:r>
    </w:p>
    <w:p>
      <w:pPr>
        <w:pStyle w:val="2"/>
        <w:keepNext w:val="0"/>
        <w:keepLines w:val="0"/>
        <w:widowControl/>
        <w:suppressLineNumbers w:val="0"/>
        <w:spacing w:before="0" w:beforeAutospacing="1" w:after="0" w:afterAutospacing="1" w:line="600" w:lineRule="exact"/>
        <w:ind w:left="0" w:right="0" w:firstLine="640"/>
        <w:contextualSpacing/>
        <w:jc w:val="center"/>
      </w:pPr>
      <w:r>
        <w:rPr>
          <w:color w:val="000000"/>
        </w:rPr>
        <w:t>第一章</w:t>
      </w:r>
      <w:r>
        <w:rPr>
          <w:color w:val="000000"/>
          <w:sz w:val="32"/>
          <w:szCs w:val="32"/>
          <w:lang w:val="en-US"/>
        </w:rPr>
        <w:t xml:space="preserve">  </w:t>
      </w:r>
      <w:r>
        <w:rPr>
          <w:color w:val="000000"/>
        </w:rPr>
        <w:t>总</w:t>
      </w:r>
      <w:r>
        <w:rPr>
          <w:color w:val="000000"/>
          <w:sz w:val="32"/>
          <w:szCs w:val="32"/>
          <w:lang w:val="en-US"/>
        </w:rPr>
        <w:t xml:space="preserve">   </w:t>
      </w:r>
      <w:r>
        <w:rPr>
          <w:color w:val="000000"/>
        </w:rPr>
        <w:t>则</w:t>
      </w:r>
    </w:p>
    <w:p>
      <w:pPr>
        <w:pStyle w:val="2"/>
        <w:keepNext w:val="0"/>
        <w:keepLines w:val="0"/>
        <w:widowControl/>
        <w:suppressLineNumbers w:val="0"/>
        <w:spacing w:line="600" w:lineRule="exact"/>
        <w:ind w:left="0" w:firstLine="480" w:firstLineChars="200"/>
        <w:jc w:val="both"/>
      </w:pPr>
      <w:r>
        <w:rPr>
          <w:color w:val="000000"/>
        </w:rPr>
        <w:t>第一条</w:t>
      </w:r>
      <w:r>
        <w:rPr>
          <w:rFonts w:hint="eastAsia" w:ascii="宋体" w:hAnsi="宋体" w:eastAsia="宋体" w:cs="宋体"/>
          <w:color w:val="000000"/>
        </w:rPr>
        <w:t>为科学准确地评价地质工程专业技术人员的能力水平，促进优秀人才脱颖而出，根据国家《工程技术人员职务试行条例》，结合自治区地质工程专业技术人才队伍建设实际，制定本评审条件。</w:t>
      </w:r>
    </w:p>
    <w:p>
      <w:pPr>
        <w:pStyle w:val="2"/>
        <w:keepNext w:val="0"/>
        <w:keepLines w:val="0"/>
        <w:widowControl/>
        <w:suppressLineNumbers w:val="0"/>
        <w:spacing w:line="600" w:lineRule="exact"/>
        <w:ind w:left="0" w:firstLine="480" w:firstLineChars="200"/>
        <w:jc w:val="both"/>
      </w:pPr>
      <w:r>
        <w:rPr>
          <w:color w:val="000000"/>
        </w:rPr>
        <w:t>第二条</w:t>
      </w:r>
      <w:r>
        <w:rPr>
          <w:rFonts w:hint="eastAsia" w:ascii="宋体" w:hAnsi="宋体" w:eastAsia="宋体" w:cs="宋体"/>
          <w:color w:val="000000"/>
        </w:rPr>
        <w:t>本评审条件适用于在自治区各类企事业单位中，从事地质矿产、水文地质、工程地质、环境地质、地球物理地球化学勘查、采矿、选矿、钻探、地质实验测试等工作的专业技术人员。</w:t>
      </w:r>
    </w:p>
    <w:p>
      <w:pPr>
        <w:pStyle w:val="2"/>
        <w:keepNext w:val="0"/>
        <w:keepLines w:val="0"/>
        <w:widowControl/>
        <w:suppressLineNumbers w:val="0"/>
        <w:spacing w:line="600" w:lineRule="exact"/>
        <w:ind w:left="0" w:firstLine="480" w:firstLineChars="200"/>
        <w:jc w:val="both"/>
      </w:pPr>
      <w:r>
        <w:rPr>
          <w:color w:val="000000"/>
        </w:rPr>
        <w:t>第三条</w:t>
      </w:r>
      <w:r>
        <w:rPr>
          <w:rFonts w:hint="eastAsia" w:ascii="宋体" w:hAnsi="宋体" w:eastAsia="宋体" w:cs="宋体"/>
          <w:color w:val="000000"/>
        </w:rPr>
        <w:t>地质工程高（中）级专业技术资格名称分别为：高级工程师、工程师。其中，高级工程师为副高级，工程师为中级。</w:t>
      </w:r>
    </w:p>
    <w:p>
      <w:pPr>
        <w:pStyle w:val="2"/>
        <w:keepNext w:val="0"/>
        <w:keepLines w:val="0"/>
        <w:widowControl/>
        <w:suppressLineNumbers w:val="0"/>
        <w:spacing w:line="600" w:lineRule="exact"/>
        <w:ind w:left="0" w:firstLine="480" w:firstLineChars="200"/>
        <w:jc w:val="both"/>
      </w:pPr>
      <w:r>
        <w:rPr>
          <w:color w:val="000000"/>
        </w:rPr>
        <w:t>第四条</w:t>
      </w:r>
      <w:r>
        <w:rPr>
          <w:rFonts w:hint="eastAsia" w:ascii="宋体" w:hAnsi="宋体" w:eastAsia="宋体" w:cs="宋体"/>
          <w:color w:val="000000"/>
        </w:rPr>
        <w:t>地质工程高（中）级专业技术资格，通过专家评审委员会评审，由自治区人力资源和社会保障厅核准（备案）后方可取得。</w:t>
      </w:r>
    </w:p>
    <w:p>
      <w:pPr>
        <w:pStyle w:val="2"/>
        <w:keepNext w:val="0"/>
        <w:keepLines w:val="0"/>
        <w:widowControl/>
        <w:suppressLineNumbers w:val="0"/>
        <w:spacing w:line="600" w:lineRule="exact"/>
        <w:ind w:left="0" w:firstLine="640"/>
        <w:jc w:val="both"/>
      </w:pPr>
      <w:r>
        <w:rPr>
          <w:color w:val="000000"/>
          <w:sz w:val="32"/>
          <w:szCs w:val="32"/>
          <w:lang w:val="en-US"/>
        </w:rPr>
        <w:t> </w:t>
      </w:r>
    </w:p>
    <w:p>
      <w:pPr>
        <w:pStyle w:val="2"/>
        <w:keepNext w:val="0"/>
        <w:keepLines w:val="0"/>
        <w:widowControl/>
        <w:suppressLineNumbers w:val="0"/>
        <w:spacing w:line="600" w:lineRule="exact"/>
        <w:ind w:left="0" w:firstLine="640"/>
        <w:jc w:val="center"/>
      </w:pPr>
      <w:r>
        <w:rPr>
          <w:color w:val="000000"/>
        </w:rPr>
        <w:t>第二章申报条件</w:t>
      </w:r>
    </w:p>
    <w:p>
      <w:pPr>
        <w:pStyle w:val="2"/>
        <w:keepNext w:val="0"/>
        <w:keepLines w:val="0"/>
        <w:widowControl/>
        <w:suppressLineNumbers w:val="0"/>
        <w:spacing w:before="0" w:beforeAutospacing="0" w:after="0" w:afterAutospacing="0" w:line="600" w:lineRule="exact"/>
        <w:ind w:left="0" w:right="0" w:firstLine="480" w:firstLineChars="200"/>
        <w:jc w:val="left"/>
      </w:pPr>
      <w:r>
        <w:rPr>
          <w:color w:val="000000"/>
        </w:rPr>
        <w:t>第五条</w:t>
      </w:r>
      <w:r>
        <w:rPr>
          <w:rFonts w:ascii="Calibri" w:hAnsi="Calibri" w:cs="Calibri"/>
          <w:color w:val="000000"/>
        </w:rPr>
        <w:t>申报人须热爱祖国，拥护中国共产党的领导，遵纪守法，爱岗敬业，具有良好的职业道德，且任现职期间各年度考核结果达到合格以上等次。</w:t>
      </w:r>
    </w:p>
    <w:p>
      <w:pPr>
        <w:pStyle w:val="2"/>
        <w:keepNext w:val="0"/>
        <w:keepLines w:val="0"/>
        <w:widowControl/>
        <w:suppressLineNumbers w:val="0"/>
        <w:spacing w:before="0" w:beforeAutospacing="0" w:after="0" w:afterAutospacing="0" w:line="600" w:lineRule="exact"/>
        <w:ind w:left="0" w:right="0" w:firstLine="480" w:firstLineChars="200"/>
        <w:jc w:val="left"/>
      </w:pPr>
      <w:r>
        <w:t>第六条</w:t>
      </w:r>
      <w:r>
        <w:rPr>
          <w:rFonts w:hint="default" w:ascii="Calibri" w:hAnsi="Calibri" w:cs="Calibri"/>
          <w:color w:val="000000"/>
        </w:rPr>
        <w:t>学历（学位）、资历条件</w:t>
      </w:r>
    </w:p>
    <w:p>
      <w:pPr>
        <w:pStyle w:val="2"/>
        <w:keepNext w:val="0"/>
        <w:keepLines w:val="0"/>
        <w:widowControl/>
        <w:suppressLineNumbers w:val="0"/>
        <w:spacing w:before="0" w:beforeAutospacing="0" w:after="0" w:afterAutospacing="0" w:line="600" w:lineRule="exact"/>
        <w:ind w:left="0" w:right="0" w:firstLine="480" w:firstLineChars="200"/>
        <w:jc w:val="left"/>
      </w:pPr>
      <w:r>
        <w:rPr>
          <w:rFonts w:hint="default" w:ascii="Calibri" w:hAnsi="Calibri" w:cs="Calibri"/>
          <w:color w:val="000000"/>
        </w:rPr>
        <w:t>（一）申报高级工程师资格须具备下列条件之一：</w:t>
      </w:r>
    </w:p>
    <w:p>
      <w:pPr>
        <w:pStyle w:val="2"/>
        <w:keepNext w:val="0"/>
        <w:keepLines w:val="0"/>
        <w:widowControl/>
        <w:suppressLineNumbers w:val="0"/>
        <w:spacing w:before="0" w:beforeAutospacing="0" w:after="0" w:afterAutospacing="0" w:line="600" w:lineRule="exact"/>
        <w:ind w:left="0" w:right="0" w:firstLine="640" w:firstLineChars="200"/>
        <w:jc w:val="left"/>
      </w:pPr>
      <w:r>
        <w:rPr>
          <w:color w:val="000000"/>
          <w:sz w:val="32"/>
          <w:szCs w:val="32"/>
          <w:lang w:val="en-US"/>
        </w:rPr>
        <w:t>1.</w:t>
      </w:r>
      <w:r>
        <w:rPr>
          <w:rFonts w:hint="default" w:ascii="Calibri" w:hAnsi="Calibri" w:cs="Calibri"/>
          <w:color w:val="000000"/>
        </w:rPr>
        <w:t>具有博士学位，连续从事相关专业工作满</w:t>
      </w:r>
      <w:r>
        <w:rPr>
          <w:color w:val="000000"/>
          <w:sz w:val="32"/>
          <w:szCs w:val="32"/>
          <w:lang w:val="en-US"/>
        </w:rPr>
        <w:t>2</w:t>
      </w:r>
      <w:r>
        <w:rPr>
          <w:rFonts w:hint="default" w:ascii="Calibri" w:hAnsi="Calibri" w:cs="Calibri"/>
          <w:color w:val="000000"/>
        </w:rPr>
        <w:t>年，取得本专业工程师资格满</w:t>
      </w:r>
      <w:r>
        <w:rPr>
          <w:color w:val="000000"/>
          <w:sz w:val="32"/>
          <w:szCs w:val="32"/>
          <w:lang w:val="en-US"/>
        </w:rPr>
        <w:t>2</w:t>
      </w:r>
      <w:r>
        <w:rPr>
          <w:rFonts w:hint="default" w:ascii="Calibri" w:hAnsi="Calibri" w:cs="Calibri"/>
          <w:color w:val="000000"/>
        </w:rPr>
        <w:t>年；</w:t>
      </w:r>
    </w:p>
    <w:p>
      <w:pPr>
        <w:pStyle w:val="2"/>
        <w:keepNext w:val="0"/>
        <w:keepLines w:val="0"/>
        <w:widowControl/>
        <w:suppressLineNumbers w:val="0"/>
        <w:spacing w:before="0" w:beforeAutospacing="0" w:after="0" w:afterAutospacing="0" w:line="600" w:lineRule="exact"/>
        <w:ind w:left="0" w:right="0" w:firstLine="640" w:firstLineChars="200"/>
        <w:jc w:val="left"/>
      </w:pPr>
      <w:r>
        <w:rPr>
          <w:color w:val="000000"/>
          <w:sz w:val="32"/>
          <w:szCs w:val="32"/>
          <w:lang w:val="en-US"/>
        </w:rPr>
        <w:t>2.</w:t>
      </w:r>
      <w:r>
        <w:rPr>
          <w:rFonts w:hint="default" w:ascii="Calibri" w:hAnsi="Calibri" w:cs="Calibri"/>
          <w:color w:val="000000"/>
        </w:rPr>
        <w:t>具有硕士学位、研究生学历，连续从事相关专业工作满</w:t>
      </w:r>
      <w:r>
        <w:rPr>
          <w:color w:val="000000"/>
          <w:sz w:val="32"/>
          <w:szCs w:val="32"/>
          <w:lang w:val="en-US"/>
        </w:rPr>
        <w:t>4</w:t>
      </w:r>
      <w:r>
        <w:rPr>
          <w:rFonts w:hint="default" w:ascii="Calibri" w:hAnsi="Calibri" w:cs="Calibri"/>
          <w:color w:val="000000"/>
        </w:rPr>
        <w:t>年，取得本专业工程师资格满</w:t>
      </w:r>
      <w:r>
        <w:rPr>
          <w:color w:val="000000"/>
          <w:sz w:val="32"/>
          <w:szCs w:val="32"/>
          <w:lang w:val="en-US"/>
        </w:rPr>
        <w:t>4</w:t>
      </w:r>
      <w:r>
        <w:rPr>
          <w:rFonts w:hint="default" w:ascii="Calibri" w:hAnsi="Calibri" w:cs="Calibri"/>
          <w:color w:val="000000"/>
        </w:rPr>
        <w:t>年；</w:t>
      </w:r>
    </w:p>
    <w:p>
      <w:pPr>
        <w:pStyle w:val="2"/>
        <w:keepNext w:val="0"/>
        <w:keepLines w:val="0"/>
        <w:widowControl/>
        <w:suppressLineNumbers w:val="0"/>
        <w:spacing w:before="0" w:beforeAutospacing="0" w:after="0" w:afterAutospacing="0" w:line="600" w:lineRule="exact"/>
        <w:ind w:left="0" w:right="0" w:firstLine="640" w:firstLineChars="200"/>
        <w:jc w:val="left"/>
      </w:pPr>
      <w:r>
        <w:rPr>
          <w:color w:val="000000"/>
          <w:sz w:val="32"/>
          <w:szCs w:val="32"/>
          <w:lang w:val="en-US"/>
        </w:rPr>
        <w:t>3.</w:t>
      </w:r>
      <w:r>
        <w:rPr>
          <w:rFonts w:hint="default" w:ascii="Calibri" w:hAnsi="Calibri" w:cs="Calibri"/>
          <w:color w:val="000000"/>
        </w:rPr>
        <w:t>具有大学本科学历，连续从事相关专业工作满</w:t>
      </w:r>
      <w:r>
        <w:rPr>
          <w:color w:val="000000"/>
          <w:sz w:val="32"/>
          <w:szCs w:val="32"/>
          <w:lang w:val="en-US"/>
        </w:rPr>
        <w:t>5</w:t>
      </w:r>
      <w:r>
        <w:rPr>
          <w:rFonts w:hint="default" w:ascii="Calibri" w:hAnsi="Calibri" w:cs="Calibri"/>
          <w:color w:val="000000"/>
        </w:rPr>
        <w:t>年，取得本专业工程师资格满</w:t>
      </w:r>
      <w:r>
        <w:rPr>
          <w:color w:val="000000"/>
          <w:sz w:val="32"/>
          <w:szCs w:val="32"/>
          <w:lang w:val="en-US"/>
        </w:rPr>
        <w:t>5</w:t>
      </w:r>
      <w:r>
        <w:rPr>
          <w:rFonts w:hint="default" w:ascii="Calibri" w:hAnsi="Calibri" w:cs="Calibri"/>
          <w:color w:val="000000"/>
        </w:rPr>
        <w:t>年；</w:t>
      </w:r>
    </w:p>
    <w:p>
      <w:pPr>
        <w:pStyle w:val="2"/>
        <w:keepNext w:val="0"/>
        <w:keepLines w:val="0"/>
        <w:widowControl/>
        <w:suppressLineNumbers w:val="0"/>
        <w:spacing w:before="0" w:beforeAutospacing="0" w:after="0" w:afterAutospacing="0" w:line="600" w:lineRule="exact"/>
        <w:ind w:left="0" w:right="0" w:firstLine="640" w:firstLineChars="200"/>
        <w:jc w:val="left"/>
      </w:pPr>
      <w:r>
        <w:rPr>
          <w:color w:val="000000"/>
          <w:sz w:val="32"/>
          <w:szCs w:val="32"/>
          <w:lang w:val="en-US"/>
        </w:rPr>
        <w:t>4.</w:t>
      </w:r>
      <w:r>
        <w:rPr>
          <w:rFonts w:hint="default" w:ascii="Calibri" w:hAnsi="Calibri" w:cs="Calibri"/>
          <w:color w:val="000000"/>
        </w:rPr>
        <w:t>具有大学专科学历，在普通高等院校修完本专业大学本科主要课程，并获得结业证书，连续从事相关专业工作满</w:t>
      </w:r>
      <w:r>
        <w:rPr>
          <w:color w:val="000000"/>
          <w:sz w:val="32"/>
          <w:szCs w:val="32"/>
          <w:lang w:val="en-US"/>
        </w:rPr>
        <w:t>7</w:t>
      </w:r>
      <w:r>
        <w:rPr>
          <w:rFonts w:hint="default" w:ascii="Calibri" w:hAnsi="Calibri" w:cs="Calibri"/>
          <w:color w:val="000000"/>
        </w:rPr>
        <w:t>年，取得本专业工程师资格满</w:t>
      </w:r>
      <w:r>
        <w:rPr>
          <w:color w:val="000000"/>
          <w:sz w:val="32"/>
          <w:szCs w:val="32"/>
          <w:lang w:val="en-US"/>
        </w:rPr>
        <w:t>7</w:t>
      </w:r>
      <w:r>
        <w:rPr>
          <w:rFonts w:hint="default" w:ascii="Calibri" w:hAnsi="Calibri" w:cs="Calibri"/>
          <w:color w:val="000000"/>
        </w:rPr>
        <w:t>年。</w:t>
      </w:r>
    </w:p>
    <w:p>
      <w:pPr>
        <w:pStyle w:val="2"/>
        <w:keepNext w:val="0"/>
        <w:keepLines w:val="0"/>
        <w:widowControl/>
        <w:suppressLineNumbers w:val="0"/>
        <w:spacing w:before="0" w:beforeAutospacing="0" w:after="0" w:afterAutospacing="0" w:line="600" w:lineRule="exact"/>
        <w:ind w:left="0" w:right="0" w:firstLine="480" w:firstLineChars="200"/>
        <w:jc w:val="left"/>
      </w:pPr>
      <w:r>
        <w:rPr>
          <w:rFonts w:hint="default" w:ascii="Calibri" w:hAnsi="Calibri" w:cs="Calibri"/>
          <w:color w:val="000000"/>
        </w:rPr>
        <w:t>（二）申报工程师资格须具备下列条件之一：</w:t>
      </w:r>
    </w:p>
    <w:p>
      <w:pPr>
        <w:pStyle w:val="2"/>
        <w:keepNext w:val="0"/>
        <w:keepLines w:val="0"/>
        <w:widowControl/>
        <w:suppressLineNumbers w:val="0"/>
        <w:spacing w:before="0" w:beforeAutospacing="0" w:after="0" w:afterAutospacing="0" w:line="600" w:lineRule="exact"/>
        <w:ind w:left="0" w:right="0" w:firstLine="640" w:firstLineChars="200"/>
        <w:jc w:val="left"/>
      </w:pPr>
      <w:r>
        <w:rPr>
          <w:color w:val="000000"/>
          <w:sz w:val="32"/>
          <w:szCs w:val="32"/>
          <w:lang w:val="en-US"/>
        </w:rPr>
        <w:t>1.</w:t>
      </w:r>
      <w:r>
        <w:rPr>
          <w:rFonts w:hint="default" w:ascii="Calibri" w:hAnsi="Calibri" w:cs="Calibri"/>
          <w:color w:val="000000"/>
        </w:rPr>
        <w:t>具有硕士学位，从事本专业工作满</w:t>
      </w:r>
      <w:r>
        <w:rPr>
          <w:color w:val="000000"/>
          <w:sz w:val="32"/>
          <w:szCs w:val="32"/>
          <w:lang w:val="en-US"/>
        </w:rPr>
        <w:t>2</w:t>
      </w:r>
      <w:r>
        <w:rPr>
          <w:rFonts w:hint="default" w:ascii="Calibri" w:hAnsi="Calibri" w:cs="Calibri"/>
          <w:color w:val="000000"/>
        </w:rPr>
        <w:t>年；</w:t>
      </w:r>
    </w:p>
    <w:p>
      <w:pPr>
        <w:pStyle w:val="2"/>
        <w:keepNext w:val="0"/>
        <w:keepLines w:val="0"/>
        <w:widowControl/>
        <w:suppressLineNumbers w:val="0"/>
        <w:spacing w:before="0" w:beforeAutospacing="0" w:after="0" w:afterAutospacing="0" w:line="600" w:lineRule="exact"/>
        <w:ind w:left="0" w:right="0" w:firstLine="640" w:firstLineChars="200"/>
        <w:jc w:val="left"/>
      </w:pPr>
      <w:r>
        <w:rPr>
          <w:color w:val="000000"/>
          <w:sz w:val="32"/>
          <w:szCs w:val="32"/>
          <w:lang w:val="en-US"/>
        </w:rPr>
        <w:t>2.</w:t>
      </w:r>
      <w:r>
        <w:rPr>
          <w:rFonts w:hint="default" w:ascii="Calibri" w:hAnsi="Calibri" w:cs="Calibri"/>
          <w:color w:val="000000"/>
        </w:rPr>
        <w:t>具有大学本科或大学专科学历，连续从事相关专业工作满</w:t>
      </w:r>
      <w:r>
        <w:rPr>
          <w:color w:val="000000"/>
          <w:sz w:val="32"/>
          <w:szCs w:val="32"/>
          <w:lang w:val="en-US"/>
        </w:rPr>
        <w:t>5</w:t>
      </w:r>
      <w:r>
        <w:rPr>
          <w:rFonts w:hint="default" w:ascii="Calibri" w:hAnsi="Calibri" w:cs="Calibri"/>
          <w:color w:val="000000"/>
        </w:rPr>
        <w:t>年，取得本专业助理工程师资格满</w:t>
      </w:r>
      <w:r>
        <w:rPr>
          <w:color w:val="000000"/>
          <w:sz w:val="32"/>
          <w:szCs w:val="32"/>
          <w:lang w:val="en-US"/>
        </w:rPr>
        <w:t>4</w:t>
      </w:r>
      <w:r>
        <w:rPr>
          <w:rFonts w:hint="default" w:ascii="Calibri" w:hAnsi="Calibri" w:cs="Calibri"/>
          <w:color w:val="000000"/>
        </w:rPr>
        <w:t>年；</w:t>
      </w:r>
    </w:p>
    <w:p>
      <w:pPr>
        <w:pStyle w:val="2"/>
        <w:keepNext w:val="0"/>
        <w:keepLines w:val="0"/>
        <w:widowControl/>
        <w:suppressLineNumbers w:val="0"/>
        <w:spacing w:before="0" w:beforeAutospacing="0" w:after="0" w:afterAutospacing="0" w:line="600" w:lineRule="exact"/>
        <w:ind w:left="0" w:right="0" w:firstLine="640" w:firstLineChars="200"/>
        <w:jc w:val="left"/>
      </w:pPr>
      <w:r>
        <w:rPr>
          <w:color w:val="000000"/>
          <w:sz w:val="32"/>
          <w:szCs w:val="32"/>
          <w:lang w:val="en-US"/>
        </w:rPr>
        <w:t>3.</w:t>
      </w:r>
      <w:r>
        <w:rPr>
          <w:rFonts w:hint="default" w:ascii="Calibri" w:hAnsi="Calibri" w:cs="Calibri"/>
          <w:color w:val="000000"/>
        </w:rPr>
        <w:t>具有中专学历，在普通高等院校修完本专业大学本（专）科主要课程，并获得结业证书，连续从事相关专业工作满</w:t>
      </w:r>
      <w:r>
        <w:rPr>
          <w:color w:val="000000"/>
          <w:sz w:val="32"/>
          <w:szCs w:val="32"/>
          <w:lang w:val="en-US"/>
        </w:rPr>
        <w:t>10</w:t>
      </w:r>
      <w:r>
        <w:rPr>
          <w:rFonts w:hint="default" w:ascii="Calibri" w:hAnsi="Calibri" w:cs="Calibri"/>
          <w:color w:val="000000"/>
        </w:rPr>
        <w:t>年，取得本专业助理工程师资格满</w:t>
      </w:r>
      <w:r>
        <w:rPr>
          <w:color w:val="000000"/>
          <w:sz w:val="32"/>
          <w:szCs w:val="32"/>
          <w:lang w:val="en-US"/>
        </w:rPr>
        <w:t>7</w:t>
      </w:r>
      <w:r>
        <w:rPr>
          <w:rFonts w:hint="default" w:ascii="Calibri" w:hAnsi="Calibri" w:cs="Calibri"/>
          <w:color w:val="000000"/>
        </w:rPr>
        <w:t>年。</w:t>
      </w:r>
    </w:p>
    <w:p>
      <w:pPr>
        <w:pStyle w:val="2"/>
        <w:keepNext w:val="0"/>
        <w:keepLines w:val="0"/>
        <w:widowControl/>
        <w:suppressLineNumbers w:val="0"/>
        <w:spacing w:before="0" w:beforeAutospacing="0" w:after="0" w:afterAutospacing="0" w:line="600" w:lineRule="exact"/>
        <w:ind w:left="0" w:right="0" w:firstLine="480" w:firstLineChars="200"/>
        <w:jc w:val="left"/>
      </w:pPr>
      <w:r>
        <w:rPr>
          <w:color w:val="000000"/>
        </w:rPr>
        <w:t>第七条</w:t>
      </w:r>
      <w:r>
        <w:rPr>
          <w:color w:val="000000"/>
          <w:sz w:val="32"/>
          <w:szCs w:val="32"/>
          <w:lang w:val="en-US"/>
        </w:rPr>
        <w:t> </w:t>
      </w:r>
      <w:r>
        <w:rPr>
          <w:rFonts w:hint="default" w:ascii="Calibri" w:hAnsi="Calibri" w:cs="Calibri"/>
          <w:color w:val="000000"/>
        </w:rPr>
        <w:t>职称外语、计算机应用能力考试和继续教育条件应符合自治区统一规定。</w:t>
      </w:r>
    </w:p>
    <w:p>
      <w:pPr>
        <w:pStyle w:val="2"/>
        <w:keepNext w:val="0"/>
        <w:keepLines w:val="0"/>
        <w:widowControl/>
        <w:suppressLineNumbers w:val="0"/>
        <w:spacing w:line="600" w:lineRule="exact"/>
        <w:ind w:left="0" w:firstLine="480" w:firstLineChars="200"/>
        <w:jc w:val="both"/>
      </w:pPr>
      <w:r>
        <w:rPr>
          <w:color w:val="000000"/>
        </w:rPr>
        <w:t>第八条</w:t>
      </w:r>
      <w:r>
        <w:rPr>
          <w:rFonts w:hint="eastAsia" w:ascii="宋体" w:hAnsi="宋体" w:eastAsia="宋体" w:cs="宋体"/>
          <w:color w:val="000000"/>
        </w:rPr>
        <w:t>破格申报条件执行自治区职称改革工作有关文件规定。</w:t>
      </w:r>
    </w:p>
    <w:p>
      <w:pPr>
        <w:pStyle w:val="2"/>
        <w:keepNext w:val="0"/>
        <w:keepLines w:val="0"/>
        <w:widowControl/>
        <w:suppressLineNumbers w:val="0"/>
        <w:spacing w:line="600" w:lineRule="exact"/>
        <w:ind w:left="0" w:firstLine="640" w:firstLineChars="200"/>
        <w:jc w:val="left"/>
      </w:pPr>
      <w:r>
        <w:rPr>
          <w:color w:val="000000"/>
          <w:sz w:val="32"/>
          <w:szCs w:val="32"/>
          <w:lang w:val="en-US"/>
        </w:rPr>
        <w:t> </w:t>
      </w:r>
    </w:p>
    <w:p>
      <w:pPr>
        <w:pStyle w:val="2"/>
        <w:keepNext w:val="0"/>
        <w:keepLines w:val="0"/>
        <w:widowControl/>
        <w:suppressLineNumbers w:val="0"/>
        <w:spacing w:line="600" w:lineRule="exact"/>
        <w:ind w:left="0" w:firstLine="640"/>
        <w:jc w:val="center"/>
      </w:pPr>
      <w:r>
        <w:rPr>
          <w:color w:val="000000"/>
        </w:rPr>
        <w:t>第三章能力业绩条件</w:t>
      </w:r>
    </w:p>
    <w:p>
      <w:pPr>
        <w:pStyle w:val="2"/>
        <w:keepNext w:val="0"/>
        <w:keepLines w:val="0"/>
        <w:widowControl/>
        <w:suppressLineNumbers w:val="0"/>
        <w:spacing w:line="600" w:lineRule="exact"/>
        <w:ind w:left="0" w:firstLine="643" w:firstLineChars="200"/>
        <w:jc w:val="left"/>
      </w:pPr>
      <w:r>
        <w:rPr>
          <w:b/>
          <w:bCs w:val="0"/>
          <w:color w:val="000000"/>
          <w:sz w:val="32"/>
          <w:szCs w:val="32"/>
          <w:lang w:val="en-US"/>
        </w:rPr>
        <w:t> </w:t>
      </w:r>
    </w:p>
    <w:p>
      <w:pPr>
        <w:pStyle w:val="2"/>
        <w:keepNext w:val="0"/>
        <w:keepLines w:val="0"/>
        <w:widowControl/>
        <w:suppressLineNumbers w:val="0"/>
        <w:spacing w:line="600" w:lineRule="exact"/>
        <w:ind w:left="0" w:firstLine="528" w:firstLineChars="220"/>
        <w:jc w:val="both"/>
      </w:pPr>
      <w:r>
        <w:rPr>
          <w:color w:val="000000"/>
        </w:rPr>
        <w:t>第九条</w:t>
      </w:r>
      <w:r>
        <w:rPr>
          <w:rFonts w:hint="eastAsia" w:ascii="宋体" w:hAnsi="宋体" w:eastAsia="宋体" w:cs="宋体"/>
          <w:color w:val="000000"/>
        </w:rPr>
        <w:t>高级专业技术资格条件</w:t>
      </w:r>
    </w:p>
    <w:p>
      <w:pPr>
        <w:pStyle w:val="2"/>
        <w:keepNext w:val="0"/>
        <w:keepLines w:val="0"/>
        <w:widowControl/>
        <w:suppressLineNumbers w:val="0"/>
        <w:spacing w:line="600" w:lineRule="exact"/>
        <w:ind w:left="0" w:firstLine="528" w:firstLineChars="220"/>
        <w:jc w:val="both"/>
      </w:pPr>
      <w:r>
        <w:rPr>
          <w:rFonts w:hint="eastAsia" w:ascii="宋体" w:hAnsi="宋体" w:eastAsia="宋体" w:cs="宋体"/>
          <w:color w:val="000000"/>
        </w:rPr>
        <w:t>（一）专业理论水平</w:t>
      </w:r>
    </w:p>
    <w:p>
      <w:pPr>
        <w:pStyle w:val="2"/>
        <w:keepNext w:val="0"/>
        <w:keepLines w:val="0"/>
        <w:widowControl/>
        <w:suppressLineNumbers w:val="0"/>
        <w:spacing w:line="600" w:lineRule="exact"/>
        <w:ind w:left="0" w:firstLine="480" w:firstLineChars="200"/>
        <w:jc w:val="both"/>
      </w:pPr>
      <w:r>
        <w:rPr>
          <w:rFonts w:hint="eastAsia" w:ascii="宋体" w:hAnsi="宋体" w:eastAsia="宋体" w:cs="宋体"/>
          <w:color w:val="000000"/>
        </w:rPr>
        <w:t>申报人</w:t>
      </w:r>
      <w:r>
        <w:rPr>
          <w:rFonts w:hint="eastAsia" w:ascii="宋体" w:hAnsi="宋体" w:eastAsia="宋体" w:cs="宋体"/>
          <w:color w:val="000000"/>
          <w:spacing w:val="-12"/>
        </w:rPr>
        <w:t>须</w:t>
      </w:r>
      <w:r>
        <w:rPr>
          <w:rFonts w:hint="eastAsia" w:ascii="宋体" w:hAnsi="宋体" w:eastAsia="宋体" w:cs="宋体"/>
          <w:color w:val="000000"/>
        </w:rPr>
        <w:t>熟练掌握本专业基础理论和专业技术技能，在本专业某一领域有较深的研究和专长，了解本专业国内外发展现状和趋势，不断学习和吸收本专业以及相关专业的新理论、新知识和新技术，并运用于本专业的工作实践和研究中，熟悉与本专业相关的法律、法规、标准及技术规范。</w:t>
      </w:r>
    </w:p>
    <w:p>
      <w:pPr>
        <w:pStyle w:val="2"/>
        <w:keepNext w:val="0"/>
        <w:keepLines w:val="0"/>
        <w:widowControl/>
        <w:suppressLineNumbers w:val="0"/>
        <w:spacing w:line="600" w:lineRule="exact"/>
        <w:ind w:left="0" w:firstLine="480" w:firstLineChars="200"/>
        <w:jc w:val="both"/>
      </w:pPr>
      <w:r>
        <w:rPr>
          <w:rFonts w:hint="eastAsia" w:ascii="宋体" w:hAnsi="宋体" w:eastAsia="宋体" w:cs="宋体"/>
          <w:color w:val="000000"/>
        </w:rPr>
        <w:t>（二）工作能力</w:t>
      </w:r>
    </w:p>
    <w:p>
      <w:pPr>
        <w:pStyle w:val="2"/>
        <w:keepNext w:val="0"/>
        <w:keepLines w:val="0"/>
        <w:widowControl/>
        <w:suppressLineNumbers w:val="0"/>
        <w:spacing w:line="600" w:lineRule="exact"/>
        <w:ind w:left="0" w:firstLine="480" w:firstLineChars="200"/>
        <w:jc w:val="both"/>
      </w:pPr>
      <w:r>
        <w:rPr>
          <w:rFonts w:hint="eastAsia" w:ascii="宋体" w:hAnsi="宋体" w:eastAsia="宋体" w:cs="宋体"/>
          <w:color w:val="000000"/>
        </w:rPr>
        <w:t>申报人须具备分析研究重大关键技术问题，提出所承担专业技术工作的发展规划，指导工程师实践工作和学习的能力。具备组织、审核本专业科研、设计、施工、管理及其它技术工作的能力。申报人同时须具备以下工作能力或经历之一：</w:t>
      </w:r>
    </w:p>
    <w:p>
      <w:pPr>
        <w:pStyle w:val="2"/>
        <w:keepNext w:val="0"/>
        <w:keepLines w:val="0"/>
        <w:widowControl/>
        <w:suppressLineNumbers w:val="0"/>
        <w:spacing w:line="600" w:lineRule="exact"/>
        <w:ind w:left="0" w:firstLine="640" w:firstLineChars="200"/>
        <w:jc w:val="left"/>
      </w:pPr>
      <w:r>
        <w:rPr>
          <w:color w:val="000000"/>
          <w:sz w:val="32"/>
          <w:szCs w:val="32"/>
          <w:lang w:val="en-US"/>
        </w:rPr>
        <w:t>1.</w:t>
      </w:r>
      <w:r>
        <w:rPr>
          <w:rFonts w:hint="eastAsia" w:ascii="宋体" w:hAnsi="宋体" w:eastAsia="宋体" w:cs="宋体"/>
          <w:color w:val="000000"/>
        </w:rPr>
        <w:t>作为主要负责人，完成省部级以上科研或工程项目；</w:t>
      </w:r>
    </w:p>
    <w:p>
      <w:pPr>
        <w:pStyle w:val="2"/>
        <w:keepNext w:val="0"/>
        <w:keepLines w:val="0"/>
        <w:widowControl/>
        <w:suppressLineNumbers w:val="0"/>
        <w:spacing w:line="600" w:lineRule="exact"/>
        <w:ind w:left="0" w:firstLine="640" w:firstLineChars="200"/>
        <w:jc w:val="left"/>
      </w:pPr>
      <w:r>
        <w:rPr>
          <w:color w:val="000000"/>
          <w:sz w:val="32"/>
          <w:szCs w:val="32"/>
          <w:lang w:val="en-US"/>
        </w:rPr>
        <w:t>2.</w:t>
      </w:r>
      <w:r>
        <w:rPr>
          <w:rFonts w:hint="eastAsia" w:ascii="宋体" w:hAnsi="宋体" w:eastAsia="宋体" w:cs="宋体"/>
          <w:color w:val="000000"/>
        </w:rPr>
        <w:t>作为主持人，完成盟市级以上科研项目或工程项目；</w:t>
      </w:r>
    </w:p>
    <w:p>
      <w:pPr>
        <w:pStyle w:val="2"/>
        <w:keepNext w:val="0"/>
        <w:keepLines w:val="0"/>
        <w:widowControl/>
        <w:suppressLineNumbers w:val="0"/>
        <w:spacing w:line="600" w:lineRule="exact"/>
        <w:ind w:left="0" w:firstLine="640" w:firstLineChars="200"/>
        <w:jc w:val="left"/>
      </w:pPr>
      <w:r>
        <w:rPr>
          <w:color w:val="000000"/>
          <w:sz w:val="32"/>
          <w:szCs w:val="32"/>
          <w:lang w:val="en-US"/>
        </w:rPr>
        <w:t>3.</w:t>
      </w:r>
      <w:r>
        <w:rPr>
          <w:rFonts w:hint="eastAsia" w:ascii="宋体" w:hAnsi="宋体" w:eastAsia="宋体" w:cs="宋体"/>
          <w:color w:val="000000"/>
        </w:rPr>
        <w:t>作为主要技术骨干，参加研究制订复杂、疑难样品元素的测试方法或综合分析方案；或参加复杂矿床物质组份研究项目；或参加元素复杂矿种的选矿综合利用项目；或参加中型以上矿床的岩矿测试；</w:t>
      </w:r>
    </w:p>
    <w:p>
      <w:pPr>
        <w:pStyle w:val="2"/>
        <w:keepNext w:val="0"/>
        <w:keepLines w:val="0"/>
        <w:widowControl/>
        <w:suppressLineNumbers w:val="0"/>
        <w:spacing w:line="600" w:lineRule="exact"/>
        <w:ind w:left="0" w:firstLine="640" w:firstLineChars="200"/>
        <w:jc w:val="left"/>
      </w:pPr>
      <w:r>
        <w:rPr>
          <w:color w:val="000000"/>
          <w:sz w:val="32"/>
          <w:szCs w:val="32"/>
          <w:lang w:val="en-US"/>
        </w:rPr>
        <w:t>4.</w:t>
      </w:r>
      <w:r>
        <w:rPr>
          <w:rFonts w:hint="eastAsia" w:ascii="宋体" w:hAnsi="宋体" w:eastAsia="宋体" w:cs="宋体"/>
          <w:color w:val="000000"/>
        </w:rPr>
        <w:t>作为主要成员参加并完成新技术、新方法、新工艺、新材料的研制引进、推广应用以及技术开发；</w:t>
      </w:r>
    </w:p>
    <w:p>
      <w:pPr>
        <w:pStyle w:val="2"/>
        <w:keepNext w:val="0"/>
        <w:keepLines w:val="0"/>
        <w:widowControl/>
        <w:suppressLineNumbers w:val="0"/>
        <w:spacing w:line="600" w:lineRule="exact"/>
        <w:ind w:left="0" w:firstLine="640" w:firstLineChars="200"/>
        <w:jc w:val="left"/>
      </w:pPr>
      <w:r>
        <w:rPr>
          <w:color w:val="000000"/>
          <w:sz w:val="32"/>
          <w:szCs w:val="32"/>
          <w:lang w:val="en-US"/>
        </w:rPr>
        <w:t>5.</w:t>
      </w:r>
      <w:r>
        <w:rPr>
          <w:rFonts w:hint="eastAsia" w:ascii="宋体" w:hAnsi="宋体" w:eastAsia="宋体" w:cs="宋体"/>
          <w:color w:val="000000"/>
        </w:rPr>
        <w:t>作为主要贡献者，发现国家紧缺或重点矿种、地方急需矿种的矿产地，相应矿种新增储量达到中型以上规模；</w:t>
      </w:r>
    </w:p>
    <w:p>
      <w:pPr>
        <w:pStyle w:val="2"/>
        <w:keepNext w:val="0"/>
        <w:keepLines w:val="0"/>
        <w:widowControl/>
        <w:suppressLineNumbers w:val="0"/>
        <w:spacing w:line="600" w:lineRule="exact"/>
        <w:ind w:left="0" w:firstLine="640" w:firstLineChars="200"/>
        <w:jc w:val="left"/>
      </w:pPr>
      <w:r>
        <w:rPr>
          <w:color w:val="000000"/>
          <w:sz w:val="32"/>
          <w:szCs w:val="32"/>
          <w:lang w:val="en-US"/>
        </w:rPr>
        <w:t>6.</w:t>
      </w:r>
      <w:r>
        <w:rPr>
          <w:rFonts w:hint="eastAsia" w:ascii="宋体" w:hAnsi="宋体" w:eastAsia="宋体" w:cs="宋体"/>
          <w:color w:val="000000"/>
        </w:rPr>
        <w:t>作为主要参加者承担大型工程的施工建设；或主持完成中型以上工程的施工建设，并取得显著的经济社会效益。</w:t>
      </w:r>
    </w:p>
    <w:p>
      <w:pPr>
        <w:pStyle w:val="2"/>
        <w:keepNext w:val="0"/>
        <w:keepLines w:val="0"/>
        <w:widowControl/>
        <w:suppressLineNumbers w:val="0"/>
        <w:spacing w:line="600" w:lineRule="exact"/>
        <w:ind w:left="0" w:firstLine="480" w:firstLineChars="200"/>
        <w:jc w:val="both"/>
      </w:pPr>
      <w:r>
        <w:rPr>
          <w:rFonts w:hint="eastAsia" w:ascii="宋体" w:hAnsi="宋体" w:eastAsia="宋体" w:cs="宋体"/>
          <w:color w:val="000000"/>
        </w:rPr>
        <w:t>（三）工作业绩与成果</w:t>
      </w:r>
    </w:p>
    <w:p>
      <w:pPr>
        <w:pStyle w:val="2"/>
        <w:keepNext w:val="0"/>
        <w:keepLines w:val="0"/>
        <w:widowControl/>
        <w:suppressLineNumbers w:val="0"/>
        <w:spacing w:line="600" w:lineRule="exact"/>
        <w:ind w:left="0" w:firstLine="480" w:firstLineChars="200"/>
        <w:jc w:val="both"/>
      </w:pPr>
      <w:r>
        <w:rPr>
          <w:rFonts w:hint="eastAsia" w:ascii="宋体" w:hAnsi="宋体" w:eastAsia="宋体" w:cs="宋体"/>
          <w:color w:val="000000"/>
        </w:rPr>
        <w:t>申报人须同时具备下列条件中的三条，其中第</w:t>
      </w:r>
      <w:r>
        <w:rPr>
          <w:color w:val="000000"/>
          <w:sz w:val="32"/>
          <w:szCs w:val="32"/>
          <w:lang w:val="en-US"/>
        </w:rPr>
        <w:t>1</w:t>
      </w:r>
      <w:r>
        <w:rPr>
          <w:rFonts w:hint="eastAsia" w:ascii="宋体" w:hAnsi="宋体" w:eastAsia="宋体" w:cs="宋体"/>
          <w:color w:val="000000"/>
        </w:rPr>
        <w:t>、</w:t>
      </w:r>
      <w:r>
        <w:rPr>
          <w:color w:val="000000"/>
          <w:sz w:val="32"/>
          <w:szCs w:val="32"/>
          <w:lang w:val="en-US"/>
        </w:rPr>
        <w:t>2</w:t>
      </w:r>
      <w:r>
        <w:rPr>
          <w:rFonts w:hint="eastAsia" w:ascii="宋体" w:hAnsi="宋体" w:eastAsia="宋体" w:cs="宋体"/>
          <w:color w:val="000000"/>
        </w:rPr>
        <w:t>条为必备条件：</w:t>
      </w:r>
    </w:p>
    <w:p>
      <w:pPr>
        <w:pStyle w:val="2"/>
        <w:keepNext w:val="0"/>
        <w:keepLines w:val="0"/>
        <w:widowControl/>
        <w:suppressLineNumbers w:val="0"/>
        <w:spacing w:line="600" w:lineRule="exact"/>
        <w:ind w:left="0" w:firstLine="640" w:firstLineChars="200"/>
        <w:jc w:val="left"/>
      </w:pPr>
      <w:r>
        <w:rPr>
          <w:color w:val="000000"/>
          <w:sz w:val="32"/>
          <w:szCs w:val="32"/>
          <w:lang w:val="en-US"/>
        </w:rPr>
        <w:t>1.</w:t>
      </w:r>
      <w:r>
        <w:rPr>
          <w:rFonts w:hint="eastAsia" w:ascii="宋体" w:hAnsi="宋体" w:eastAsia="宋体" w:cs="宋体"/>
          <w:color w:val="000000"/>
        </w:rPr>
        <w:t>在省部级以上学术刊物上发表有学术价值的论文</w:t>
      </w:r>
      <w:r>
        <w:rPr>
          <w:color w:val="000000"/>
          <w:sz w:val="32"/>
          <w:szCs w:val="32"/>
          <w:lang w:val="en-US"/>
        </w:rPr>
        <w:t>3</w:t>
      </w:r>
      <w:r>
        <w:rPr>
          <w:rFonts w:hint="eastAsia" w:ascii="宋体" w:hAnsi="宋体" w:eastAsia="宋体" w:cs="宋体"/>
          <w:color w:val="000000"/>
        </w:rPr>
        <w:t>篇以上，其中一篇为第一作者或独立完成人；或作为主要执笔人公开出版有学术价值的专著、译著</w:t>
      </w:r>
      <w:r>
        <w:rPr>
          <w:color w:val="000000"/>
          <w:sz w:val="32"/>
          <w:szCs w:val="32"/>
          <w:lang w:val="en-US"/>
        </w:rPr>
        <w:t>1</w:t>
      </w:r>
      <w:r>
        <w:rPr>
          <w:rFonts w:hint="eastAsia" w:ascii="宋体" w:hAnsi="宋体" w:eastAsia="宋体" w:cs="宋体"/>
          <w:color w:val="000000"/>
        </w:rPr>
        <w:t>部以上；</w:t>
      </w:r>
    </w:p>
    <w:p>
      <w:pPr>
        <w:pStyle w:val="2"/>
        <w:keepNext w:val="0"/>
        <w:keepLines w:val="0"/>
        <w:widowControl/>
        <w:suppressLineNumbers w:val="0"/>
        <w:spacing w:line="600" w:lineRule="exact"/>
        <w:ind w:left="0" w:firstLine="640" w:firstLineChars="200"/>
        <w:jc w:val="left"/>
      </w:pPr>
      <w:r>
        <w:rPr>
          <w:color w:val="000000"/>
          <w:sz w:val="32"/>
          <w:szCs w:val="32"/>
          <w:lang w:val="en-US"/>
        </w:rPr>
        <w:t>2.</w:t>
      </w:r>
      <w:r>
        <w:rPr>
          <w:rFonts w:hint="eastAsia" w:ascii="宋体" w:hAnsi="宋体" w:eastAsia="宋体" w:cs="宋体"/>
          <w:color w:val="000000"/>
        </w:rPr>
        <w:t>作为主要执笔人撰写科研、施工、勘察设计或专业技术管理方面的论文、报告等，有</w:t>
      </w:r>
      <w:r>
        <w:rPr>
          <w:color w:val="000000"/>
          <w:sz w:val="32"/>
          <w:szCs w:val="32"/>
          <w:lang w:val="en-US"/>
        </w:rPr>
        <w:t>2</w:t>
      </w:r>
      <w:r>
        <w:rPr>
          <w:rFonts w:hint="eastAsia" w:ascii="宋体" w:hAnsi="宋体" w:eastAsia="宋体" w:cs="宋体"/>
          <w:color w:val="000000"/>
        </w:rPr>
        <w:t>篇以上最终成果达到良好以上；</w:t>
      </w:r>
    </w:p>
    <w:p>
      <w:pPr>
        <w:pStyle w:val="2"/>
        <w:keepNext w:val="0"/>
        <w:keepLines w:val="0"/>
        <w:widowControl/>
        <w:suppressLineNumbers w:val="0"/>
        <w:spacing w:line="600" w:lineRule="exact"/>
        <w:ind w:left="0" w:firstLine="640" w:firstLineChars="200"/>
        <w:jc w:val="left"/>
      </w:pPr>
      <w:r>
        <w:rPr>
          <w:color w:val="000000"/>
          <w:sz w:val="32"/>
          <w:szCs w:val="32"/>
          <w:lang w:val="en-US"/>
        </w:rPr>
        <w:t>3.</w:t>
      </w:r>
      <w:r>
        <w:rPr>
          <w:rFonts w:hint="eastAsia" w:ascii="宋体" w:hAnsi="宋体" w:eastAsia="宋体" w:cs="宋体"/>
          <w:color w:val="000000"/>
        </w:rPr>
        <w:t>作为主要参加人完成科研、工程项目（资金</w:t>
      </w:r>
      <w:r>
        <w:rPr>
          <w:color w:val="000000"/>
          <w:sz w:val="32"/>
          <w:szCs w:val="32"/>
          <w:lang w:val="en-US"/>
        </w:rPr>
        <w:t>200</w:t>
      </w:r>
      <w:r>
        <w:rPr>
          <w:rFonts w:hint="eastAsia" w:ascii="宋体" w:hAnsi="宋体" w:eastAsia="宋体" w:cs="宋体"/>
          <w:color w:val="000000"/>
        </w:rPr>
        <w:t>万以上）</w:t>
      </w:r>
      <w:r>
        <w:rPr>
          <w:color w:val="000000"/>
          <w:sz w:val="32"/>
          <w:szCs w:val="32"/>
          <w:lang w:val="en-US"/>
        </w:rPr>
        <w:t>2</w:t>
      </w:r>
      <w:r>
        <w:rPr>
          <w:rFonts w:hint="eastAsia" w:ascii="宋体" w:hAnsi="宋体" w:eastAsia="宋体" w:cs="宋体"/>
          <w:color w:val="000000"/>
        </w:rPr>
        <w:t>项以上，且成果达到良好以上；</w:t>
      </w:r>
    </w:p>
    <w:p>
      <w:pPr>
        <w:pStyle w:val="2"/>
        <w:keepNext w:val="0"/>
        <w:keepLines w:val="0"/>
        <w:widowControl/>
        <w:suppressLineNumbers w:val="0"/>
        <w:spacing w:line="600" w:lineRule="exact"/>
        <w:ind w:left="0" w:firstLine="640" w:firstLineChars="200"/>
        <w:jc w:val="left"/>
      </w:pPr>
      <w:r>
        <w:rPr>
          <w:color w:val="000000"/>
          <w:sz w:val="32"/>
          <w:szCs w:val="32"/>
          <w:lang w:val="en-US"/>
        </w:rPr>
        <w:t>4.</w:t>
      </w:r>
      <w:r>
        <w:rPr>
          <w:rFonts w:hint="eastAsia" w:ascii="宋体" w:hAnsi="宋体" w:eastAsia="宋体" w:cs="宋体"/>
          <w:color w:val="000000"/>
        </w:rPr>
        <w:t>作为主要参加人参加省部级重点攻关或新技术的开发研究项目，获得省部级科技成果三等奖以上；</w:t>
      </w:r>
    </w:p>
    <w:p>
      <w:pPr>
        <w:pStyle w:val="2"/>
        <w:keepNext w:val="0"/>
        <w:keepLines w:val="0"/>
        <w:widowControl/>
        <w:suppressLineNumbers w:val="0"/>
        <w:spacing w:line="600" w:lineRule="exact"/>
        <w:ind w:left="0" w:firstLine="640" w:firstLineChars="200"/>
        <w:jc w:val="left"/>
      </w:pPr>
      <w:r>
        <w:rPr>
          <w:color w:val="000000"/>
          <w:sz w:val="32"/>
          <w:szCs w:val="32"/>
          <w:lang w:val="en-US"/>
        </w:rPr>
        <w:t>5.</w:t>
      </w:r>
      <w:r>
        <w:rPr>
          <w:rFonts w:hint="eastAsia" w:ascii="宋体" w:hAnsi="宋体" w:eastAsia="宋体" w:cs="宋体"/>
          <w:color w:val="000000"/>
        </w:rPr>
        <w:t>主持完成新技术推广应用项目</w:t>
      </w:r>
      <w:r>
        <w:rPr>
          <w:color w:val="000000"/>
          <w:sz w:val="32"/>
          <w:szCs w:val="32"/>
          <w:lang w:val="en-US"/>
        </w:rPr>
        <w:t>2</w:t>
      </w:r>
      <w:r>
        <w:rPr>
          <w:rFonts w:hint="eastAsia" w:ascii="宋体" w:hAnsi="宋体" w:eastAsia="宋体" w:cs="宋体"/>
          <w:color w:val="000000"/>
        </w:rPr>
        <w:t>项以上，并获盟市、厅局级科技成果一等奖</w:t>
      </w:r>
      <w:r>
        <w:rPr>
          <w:color w:val="000000"/>
          <w:sz w:val="32"/>
          <w:szCs w:val="32"/>
          <w:lang w:val="en-US"/>
        </w:rPr>
        <w:t>1</w:t>
      </w:r>
      <w:r>
        <w:rPr>
          <w:rFonts w:hint="eastAsia" w:ascii="宋体" w:hAnsi="宋体" w:eastAsia="宋体" w:cs="宋体"/>
          <w:color w:val="000000"/>
        </w:rPr>
        <w:t>项或二、三等奖</w:t>
      </w:r>
      <w:r>
        <w:rPr>
          <w:color w:val="000000"/>
          <w:sz w:val="32"/>
          <w:szCs w:val="32"/>
          <w:lang w:val="en-US"/>
        </w:rPr>
        <w:t>2</w:t>
      </w:r>
      <w:r>
        <w:rPr>
          <w:rFonts w:hint="eastAsia" w:ascii="宋体" w:hAnsi="宋体" w:eastAsia="宋体" w:cs="宋体"/>
          <w:color w:val="000000"/>
        </w:rPr>
        <w:t>项以上（其中至少有一项二等奖）；</w:t>
      </w:r>
    </w:p>
    <w:p>
      <w:pPr>
        <w:pStyle w:val="2"/>
        <w:keepNext w:val="0"/>
        <w:keepLines w:val="0"/>
        <w:widowControl/>
        <w:suppressLineNumbers w:val="0"/>
        <w:spacing w:line="600" w:lineRule="exact"/>
        <w:ind w:left="0" w:firstLine="640" w:firstLineChars="200"/>
        <w:jc w:val="left"/>
      </w:pPr>
      <w:r>
        <w:rPr>
          <w:color w:val="000000"/>
          <w:sz w:val="32"/>
          <w:szCs w:val="32"/>
          <w:lang w:val="en-US"/>
        </w:rPr>
        <w:t>6.</w:t>
      </w:r>
      <w:r>
        <w:rPr>
          <w:rFonts w:hint="eastAsia" w:ascii="宋体" w:hAnsi="宋体" w:eastAsia="宋体" w:cs="宋体"/>
          <w:color w:val="000000"/>
        </w:rPr>
        <w:t>主持完成大型工程技术工作。如矿区规划、矿井设计、矿井改扩建、概预算、大型工程的施工、矿产资源预测、大型可行性研究报告等。</w:t>
      </w:r>
    </w:p>
    <w:p>
      <w:pPr>
        <w:pStyle w:val="2"/>
        <w:keepNext w:val="0"/>
        <w:keepLines w:val="0"/>
        <w:widowControl/>
        <w:suppressLineNumbers w:val="0"/>
        <w:spacing w:line="600" w:lineRule="exact"/>
        <w:ind w:left="0" w:firstLine="528" w:firstLineChars="220"/>
        <w:jc w:val="both"/>
      </w:pPr>
      <w:r>
        <w:rPr>
          <w:color w:val="000000"/>
        </w:rPr>
        <w:t>第十条</w:t>
      </w:r>
      <w:r>
        <w:rPr>
          <w:rFonts w:hint="eastAsia" w:ascii="宋体" w:hAnsi="宋体" w:eastAsia="宋体" w:cs="宋体"/>
          <w:color w:val="000000"/>
        </w:rPr>
        <w:t>中级专业技术资格条件</w:t>
      </w:r>
    </w:p>
    <w:p>
      <w:pPr>
        <w:pStyle w:val="2"/>
        <w:keepNext w:val="0"/>
        <w:keepLines w:val="0"/>
        <w:widowControl/>
        <w:suppressLineNumbers w:val="0"/>
        <w:spacing w:line="600" w:lineRule="exact"/>
        <w:ind w:left="0" w:firstLine="528" w:firstLineChars="220"/>
        <w:jc w:val="both"/>
      </w:pPr>
      <w:r>
        <w:rPr>
          <w:rFonts w:hint="eastAsia" w:ascii="宋体" w:hAnsi="宋体" w:eastAsia="宋体" w:cs="宋体"/>
          <w:color w:val="000000"/>
        </w:rPr>
        <w:t>（一）专业理论水平</w:t>
      </w:r>
    </w:p>
    <w:p>
      <w:pPr>
        <w:pStyle w:val="2"/>
        <w:keepNext w:val="0"/>
        <w:keepLines w:val="0"/>
        <w:widowControl/>
        <w:suppressLineNumbers w:val="0"/>
        <w:spacing w:line="600" w:lineRule="exact"/>
        <w:ind w:left="0" w:firstLine="480" w:firstLineChars="200"/>
        <w:jc w:val="left"/>
      </w:pPr>
      <w:r>
        <w:rPr>
          <w:rFonts w:hint="eastAsia" w:ascii="宋体" w:hAnsi="宋体" w:eastAsia="宋体" w:cs="宋体"/>
          <w:color w:val="000000"/>
        </w:rPr>
        <w:t>申报人须较系统掌握本专业基础理论和专业技术技能，了解本专业国内外最新技术状况和发展趋势，基本掌握本专业及有关专业的标准、规范、规程，熟悉有关的法律、法规、管理办法以及质量标准化的内容与要求。不断学习和吸收本专业以及相关专业的新理论、新知识和新技术，并运用于本专业的工作实践和研究中。</w:t>
      </w:r>
    </w:p>
    <w:p>
      <w:pPr>
        <w:pStyle w:val="2"/>
        <w:keepNext w:val="0"/>
        <w:keepLines w:val="0"/>
        <w:widowControl/>
        <w:suppressLineNumbers w:val="0"/>
        <w:spacing w:line="600" w:lineRule="exact"/>
        <w:ind w:left="0" w:firstLine="480" w:firstLineChars="200"/>
        <w:jc w:val="both"/>
      </w:pPr>
      <w:r>
        <w:rPr>
          <w:rFonts w:hint="eastAsia" w:ascii="宋体" w:hAnsi="宋体" w:eastAsia="宋体" w:cs="宋体"/>
          <w:color w:val="000000"/>
        </w:rPr>
        <w:t>（二）工作能力</w:t>
      </w:r>
    </w:p>
    <w:p>
      <w:pPr>
        <w:pStyle w:val="2"/>
        <w:keepNext w:val="0"/>
        <w:keepLines w:val="0"/>
        <w:widowControl/>
        <w:suppressLineNumbers w:val="0"/>
        <w:spacing w:line="600" w:lineRule="exact"/>
        <w:ind w:left="0" w:firstLine="480" w:firstLineChars="200"/>
        <w:jc w:val="left"/>
      </w:pPr>
      <w:r>
        <w:rPr>
          <w:rFonts w:hint="eastAsia" w:ascii="宋体" w:hAnsi="宋体" w:eastAsia="宋体" w:cs="宋体"/>
          <w:color w:val="000000"/>
        </w:rPr>
        <w:t>申报人须具有一定生产技术管理的实践经验，取得有实用价值的技术成果，具备指导助理工程师实践工作和学习的能力。能够参与审核本专业报告、设计等工作，并提出有价值的意见及建议。申报人同时须具备以下工作能力或经历之一：</w:t>
      </w:r>
    </w:p>
    <w:p>
      <w:pPr>
        <w:pStyle w:val="2"/>
        <w:keepNext w:val="0"/>
        <w:keepLines w:val="0"/>
        <w:widowControl/>
        <w:suppressLineNumbers w:val="0"/>
        <w:spacing w:line="600" w:lineRule="exact"/>
        <w:ind w:left="0" w:firstLine="640" w:firstLineChars="200"/>
        <w:jc w:val="left"/>
      </w:pPr>
      <w:r>
        <w:rPr>
          <w:color w:val="000000"/>
          <w:sz w:val="32"/>
          <w:szCs w:val="32"/>
          <w:lang w:val="en-US"/>
        </w:rPr>
        <w:t>1.</w:t>
      </w:r>
      <w:r>
        <w:rPr>
          <w:rFonts w:hint="eastAsia" w:ascii="宋体" w:hAnsi="宋体" w:eastAsia="宋体" w:cs="宋体"/>
          <w:color w:val="000000"/>
        </w:rPr>
        <w:t>在生产或科研技术管理中参与某一方面工作；</w:t>
      </w:r>
    </w:p>
    <w:p>
      <w:pPr>
        <w:pStyle w:val="2"/>
        <w:keepNext w:val="0"/>
        <w:keepLines w:val="0"/>
        <w:widowControl/>
        <w:suppressLineNumbers w:val="0"/>
        <w:spacing w:line="600" w:lineRule="exact"/>
        <w:ind w:left="0" w:firstLine="640" w:firstLineChars="200"/>
        <w:jc w:val="left"/>
      </w:pPr>
      <w:r>
        <w:rPr>
          <w:color w:val="000000"/>
          <w:sz w:val="32"/>
          <w:szCs w:val="32"/>
          <w:lang w:val="en-US"/>
        </w:rPr>
        <w:t>2.</w:t>
      </w:r>
      <w:r>
        <w:rPr>
          <w:rFonts w:hint="eastAsia" w:ascii="宋体" w:hAnsi="宋体" w:eastAsia="宋体" w:cs="宋体"/>
          <w:color w:val="000000"/>
        </w:rPr>
        <w:t>参加自治区级科研项目或中型以上勘查项目；或主持小型勘查项目；</w:t>
      </w:r>
    </w:p>
    <w:p>
      <w:pPr>
        <w:pStyle w:val="2"/>
        <w:keepNext w:val="0"/>
        <w:keepLines w:val="0"/>
        <w:widowControl/>
        <w:suppressLineNumbers w:val="0"/>
        <w:spacing w:line="600" w:lineRule="exact"/>
        <w:ind w:left="0" w:firstLine="640" w:firstLineChars="200"/>
        <w:jc w:val="left"/>
      </w:pPr>
      <w:r>
        <w:rPr>
          <w:color w:val="000000"/>
          <w:sz w:val="32"/>
          <w:szCs w:val="32"/>
          <w:lang w:val="en-US"/>
        </w:rPr>
        <w:t>3.</w:t>
      </w:r>
      <w:r>
        <w:rPr>
          <w:rFonts w:hint="eastAsia" w:ascii="宋体" w:hAnsi="宋体" w:eastAsia="宋体" w:cs="宋体"/>
          <w:color w:val="000000"/>
        </w:rPr>
        <w:t>参加岩矿分析、岩矿鉴定、选冶实验、岩矿物测试及化石鉴定等工作；</w:t>
      </w:r>
    </w:p>
    <w:p>
      <w:pPr>
        <w:pStyle w:val="2"/>
        <w:keepNext w:val="0"/>
        <w:keepLines w:val="0"/>
        <w:widowControl/>
        <w:suppressLineNumbers w:val="0"/>
        <w:spacing w:line="600" w:lineRule="exact"/>
        <w:ind w:left="0" w:firstLine="640" w:firstLineChars="200"/>
        <w:jc w:val="left"/>
      </w:pPr>
      <w:r>
        <w:rPr>
          <w:color w:val="000000"/>
          <w:sz w:val="32"/>
          <w:szCs w:val="32"/>
          <w:lang w:val="en-US"/>
        </w:rPr>
        <w:t>4.</w:t>
      </w:r>
      <w:r>
        <w:rPr>
          <w:rFonts w:hint="eastAsia" w:ascii="宋体" w:hAnsi="宋体" w:eastAsia="宋体" w:cs="宋体"/>
          <w:color w:val="000000"/>
        </w:rPr>
        <w:t>从事采区（矿区）以上施工设计或勘察设计工作；</w:t>
      </w:r>
    </w:p>
    <w:p>
      <w:pPr>
        <w:pStyle w:val="2"/>
        <w:keepNext w:val="0"/>
        <w:keepLines w:val="0"/>
        <w:widowControl/>
        <w:suppressLineNumbers w:val="0"/>
        <w:spacing w:line="600" w:lineRule="exact"/>
        <w:ind w:left="0" w:firstLine="640" w:firstLineChars="200"/>
        <w:jc w:val="left"/>
      </w:pPr>
      <w:r>
        <w:rPr>
          <w:color w:val="000000"/>
          <w:sz w:val="32"/>
          <w:szCs w:val="32"/>
          <w:lang w:val="en-US"/>
        </w:rPr>
        <w:t>5.</w:t>
      </w:r>
      <w:r>
        <w:rPr>
          <w:rFonts w:hint="eastAsia" w:ascii="宋体" w:hAnsi="宋体" w:eastAsia="宋体" w:cs="宋体"/>
          <w:color w:val="000000"/>
        </w:rPr>
        <w:t>参加过新技术、新工艺的试验和推广或参加过重大事故的防治或处理，并撰写有事故处理报告；</w:t>
      </w:r>
    </w:p>
    <w:p>
      <w:pPr>
        <w:pStyle w:val="2"/>
        <w:keepNext w:val="0"/>
        <w:keepLines w:val="0"/>
        <w:widowControl/>
        <w:suppressLineNumbers w:val="0"/>
        <w:spacing w:line="600" w:lineRule="exact"/>
        <w:ind w:left="0" w:firstLine="640" w:firstLineChars="200"/>
        <w:jc w:val="left"/>
      </w:pPr>
      <w:r>
        <w:rPr>
          <w:color w:val="000000"/>
          <w:sz w:val="32"/>
          <w:szCs w:val="32"/>
          <w:lang w:val="en-US"/>
        </w:rPr>
        <w:t>6.</w:t>
      </w:r>
      <w:r>
        <w:rPr>
          <w:rFonts w:hint="eastAsia" w:ascii="宋体" w:hAnsi="宋体" w:eastAsia="宋体" w:cs="宋体"/>
          <w:color w:val="000000"/>
        </w:rPr>
        <w:t>参加过洗、选厂的设计、建设、技术改造，或主持过洗、选厂的生产技术管理工作；</w:t>
      </w:r>
    </w:p>
    <w:p>
      <w:pPr>
        <w:pStyle w:val="2"/>
        <w:keepNext w:val="0"/>
        <w:keepLines w:val="0"/>
        <w:widowControl/>
        <w:suppressLineNumbers w:val="0"/>
        <w:spacing w:line="600" w:lineRule="exact"/>
        <w:ind w:left="0" w:firstLine="640" w:firstLineChars="200"/>
        <w:jc w:val="left"/>
      </w:pPr>
      <w:r>
        <w:rPr>
          <w:color w:val="000000"/>
          <w:sz w:val="32"/>
          <w:szCs w:val="32"/>
          <w:lang w:val="en-US"/>
        </w:rPr>
        <w:t>7.</w:t>
      </w:r>
      <w:r>
        <w:rPr>
          <w:rFonts w:hint="eastAsia" w:ascii="宋体" w:hAnsi="宋体" w:eastAsia="宋体" w:cs="宋体"/>
          <w:color w:val="000000"/>
        </w:rPr>
        <w:t>参加编制过本专业的技术标准、规程、规范、办法等技术文件，并进行组织实施；</w:t>
      </w:r>
    </w:p>
    <w:p>
      <w:pPr>
        <w:pStyle w:val="2"/>
        <w:keepNext w:val="0"/>
        <w:keepLines w:val="0"/>
        <w:widowControl/>
        <w:suppressLineNumbers w:val="0"/>
        <w:spacing w:line="600" w:lineRule="exact"/>
        <w:ind w:left="0" w:firstLine="640" w:firstLineChars="200"/>
        <w:jc w:val="left"/>
      </w:pPr>
      <w:r>
        <w:rPr>
          <w:color w:val="000000"/>
          <w:sz w:val="32"/>
          <w:szCs w:val="32"/>
          <w:lang w:val="en-US"/>
        </w:rPr>
        <w:t>8.</w:t>
      </w:r>
      <w:r>
        <w:rPr>
          <w:rFonts w:hint="eastAsia" w:ascii="宋体" w:hAnsi="宋体" w:eastAsia="宋体" w:cs="宋体"/>
          <w:color w:val="000000"/>
        </w:rPr>
        <w:t>参加过单项技术研究并撰写单项技术报告；</w:t>
      </w:r>
    </w:p>
    <w:p>
      <w:pPr>
        <w:pStyle w:val="2"/>
        <w:keepNext w:val="0"/>
        <w:keepLines w:val="0"/>
        <w:widowControl/>
        <w:suppressLineNumbers w:val="0"/>
        <w:spacing w:line="600" w:lineRule="exact"/>
        <w:ind w:left="0" w:firstLine="640" w:firstLineChars="200"/>
        <w:jc w:val="left"/>
      </w:pPr>
      <w:r>
        <w:rPr>
          <w:color w:val="000000"/>
          <w:sz w:val="32"/>
          <w:szCs w:val="32"/>
          <w:lang w:val="en-US"/>
        </w:rPr>
        <w:t>9.</w:t>
      </w:r>
      <w:r>
        <w:rPr>
          <w:rFonts w:hint="eastAsia" w:ascii="宋体" w:hAnsi="宋体" w:eastAsia="宋体" w:cs="宋体"/>
          <w:color w:val="000000"/>
        </w:rPr>
        <w:t>连续参加专业技术工作十年以上，并能解决现场的疑难技术问题。</w:t>
      </w:r>
    </w:p>
    <w:p>
      <w:pPr>
        <w:pStyle w:val="2"/>
        <w:keepNext w:val="0"/>
        <w:keepLines w:val="0"/>
        <w:widowControl/>
        <w:suppressLineNumbers w:val="0"/>
        <w:spacing w:line="600" w:lineRule="exact"/>
        <w:ind w:left="0" w:firstLine="480" w:firstLineChars="200"/>
        <w:jc w:val="both"/>
      </w:pPr>
      <w:r>
        <w:rPr>
          <w:rFonts w:hint="eastAsia" w:ascii="宋体" w:hAnsi="宋体" w:eastAsia="宋体" w:cs="宋体"/>
          <w:color w:val="000000"/>
        </w:rPr>
        <w:t>（三）工作业绩与成果</w:t>
      </w:r>
    </w:p>
    <w:p>
      <w:pPr>
        <w:pStyle w:val="2"/>
        <w:keepNext w:val="0"/>
        <w:keepLines w:val="0"/>
        <w:widowControl/>
        <w:suppressLineNumbers w:val="0"/>
        <w:spacing w:line="600" w:lineRule="exact"/>
        <w:ind w:left="0" w:firstLine="480" w:firstLineChars="200"/>
        <w:jc w:val="both"/>
      </w:pPr>
      <w:r>
        <w:rPr>
          <w:rFonts w:hint="eastAsia" w:ascii="宋体" w:hAnsi="宋体" w:eastAsia="宋体" w:cs="宋体"/>
          <w:color w:val="000000"/>
        </w:rPr>
        <w:t>申报工程师资格须同时具备下列条件中的两条，其中第</w:t>
      </w:r>
      <w:r>
        <w:rPr>
          <w:color w:val="000000"/>
          <w:sz w:val="32"/>
          <w:szCs w:val="32"/>
          <w:lang w:val="en-US"/>
        </w:rPr>
        <w:t>1</w:t>
      </w:r>
      <w:r>
        <w:rPr>
          <w:rFonts w:hint="eastAsia" w:ascii="宋体" w:hAnsi="宋体" w:eastAsia="宋体" w:cs="宋体"/>
          <w:color w:val="000000"/>
        </w:rPr>
        <w:t>、</w:t>
      </w:r>
      <w:r>
        <w:rPr>
          <w:color w:val="000000"/>
          <w:sz w:val="32"/>
          <w:szCs w:val="32"/>
          <w:lang w:val="en-US"/>
        </w:rPr>
        <w:t>2</w:t>
      </w:r>
      <w:r>
        <w:rPr>
          <w:rFonts w:hint="eastAsia" w:ascii="宋体" w:hAnsi="宋体" w:eastAsia="宋体" w:cs="宋体"/>
          <w:color w:val="000000"/>
        </w:rPr>
        <w:t>条必备一条：</w:t>
      </w:r>
    </w:p>
    <w:p>
      <w:pPr>
        <w:pStyle w:val="2"/>
        <w:keepNext w:val="0"/>
        <w:keepLines w:val="0"/>
        <w:widowControl/>
        <w:suppressLineNumbers w:val="0"/>
        <w:spacing w:line="600" w:lineRule="exact"/>
        <w:ind w:left="0" w:firstLine="640" w:firstLineChars="200"/>
        <w:jc w:val="left"/>
      </w:pPr>
      <w:r>
        <w:rPr>
          <w:color w:val="000000"/>
          <w:sz w:val="32"/>
          <w:szCs w:val="32"/>
          <w:lang w:val="en-US"/>
        </w:rPr>
        <w:t>1.</w:t>
      </w:r>
      <w:r>
        <w:rPr>
          <w:rFonts w:hint="eastAsia" w:ascii="宋体" w:hAnsi="宋体" w:eastAsia="宋体" w:cs="宋体"/>
          <w:color w:val="000000"/>
        </w:rPr>
        <w:t>在公开发行的专业刊物上发表论文</w:t>
      </w:r>
      <w:r>
        <w:rPr>
          <w:color w:val="000000"/>
          <w:sz w:val="32"/>
          <w:szCs w:val="32"/>
          <w:lang w:val="en-US"/>
        </w:rPr>
        <w:t>1</w:t>
      </w:r>
      <w:r>
        <w:rPr>
          <w:rFonts w:hint="eastAsia" w:ascii="宋体" w:hAnsi="宋体" w:eastAsia="宋体" w:cs="宋体"/>
          <w:color w:val="000000"/>
        </w:rPr>
        <w:t>篇以上；或在盟市级以上学术会议上交流论文、报告等</w:t>
      </w:r>
      <w:r>
        <w:rPr>
          <w:color w:val="000000"/>
          <w:sz w:val="32"/>
          <w:szCs w:val="32"/>
          <w:lang w:val="en-US"/>
        </w:rPr>
        <w:t>2</w:t>
      </w:r>
      <w:r>
        <w:rPr>
          <w:rFonts w:hint="eastAsia" w:ascii="宋体" w:hAnsi="宋体" w:eastAsia="宋体" w:cs="宋体"/>
          <w:color w:val="000000"/>
        </w:rPr>
        <w:t>篇以上；</w:t>
      </w:r>
    </w:p>
    <w:p>
      <w:pPr>
        <w:pStyle w:val="2"/>
        <w:keepNext w:val="0"/>
        <w:keepLines w:val="0"/>
        <w:widowControl/>
        <w:suppressLineNumbers w:val="0"/>
        <w:spacing w:line="600" w:lineRule="exact"/>
        <w:ind w:left="0" w:firstLine="640" w:firstLineChars="200"/>
        <w:jc w:val="left"/>
      </w:pPr>
      <w:r>
        <w:rPr>
          <w:color w:val="000000"/>
          <w:sz w:val="32"/>
          <w:szCs w:val="32"/>
          <w:lang w:val="en-US"/>
        </w:rPr>
        <w:t>2.</w:t>
      </w:r>
      <w:r>
        <w:rPr>
          <w:rFonts w:hint="eastAsia" w:ascii="宋体" w:hAnsi="宋体" w:eastAsia="宋体" w:cs="宋体"/>
          <w:color w:val="000000"/>
        </w:rPr>
        <w:t>撰写所完成项目的技术总结、技术报告等</w:t>
      </w:r>
      <w:r>
        <w:rPr>
          <w:color w:val="000000"/>
          <w:sz w:val="32"/>
          <w:szCs w:val="32"/>
          <w:lang w:val="en-US"/>
        </w:rPr>
        <w:t>2</w:t>
      </w:r>
      <w:r>
        <w:rPr>
          <w:rFonts w:hint="eastAsia" w:ascii="宋体" w:hAnsi="宋体" w:eastAsia="宋体" w:cs="宋体"/>
          <w:color w:val="000000"/>
        </w:rPr>
        <w:t>篇以上，并已被采用；</w:t>
      </w:r>
    </w:p>
    <w:p>
      <w:pPr>
        <w:pStyle w:val="2"/>
        <w:keepNext w:val="0"/>
        <w:keepLines w:val="0"/>
        <w:widowControl/>
        <w:suppressLineNumbers w:val="0"/>
        <w:spacing w:line="600" w:lineRule="exact"/>
        <w:ind w:left="0" w:firstLine="640" w:firstLineChars="200"/>
        <w:jc w:val="left"/>
      </w:pPr>
      <w:r>
        <w:rPr>
          <w:color w:val="000000"/>
          <w:sz w:val="32"/>
          <w:szCs w:val="32"/>
          <w:lang w:val="en-US"/>
        </w:rPr>
        <w:t>3.</w:t>
      </w:r>
      <w:r>
        <w:rPr>
          <w:rFonts w:hint="eastAsia" w:ascii="宋体" w:hAnsi="宋体" w:eastAsia="宋体" w:cs="宋体"/>
          <w:color w:val="000000"/>
        </w:rPr>
        <w:t>主持新工艺、新技术的研究和试验</w:t>
      </w:r>
      <w:r>
        <w:rPr>
          <w:color w:val="000000"/>
          <w:sz w:val="32"/>
          <w:szCs w:val="32"/>
          <w:lang w:val="en-US"/>
        </w:rPr>
        <w:t>1</w:t>
      </w:r>
      <w:r>
        <w:rPr>
          <w:rFonts w:hint="eastAsia" w:ascii="宋体" w:hAnsi="宋体" w:eastAsia="宋体" w:cs="宋体"/>
          <w:color w:val="000000"/>
        </w:rPr>
        <w:t>项以上，并通过主管部门的鉴定与验收；</w:t>
      </w:r>
    </w:p>
    <w:p>
      <w:pPr>
        <w:pStyle w:val="2"/>
        <w:keepNext w:val="0"/>
        <w:keepLines w:val="0"/>
        <w:widowControl/>
        <w:suppressLineNumbers w:val="0"/>
        <w:spacing w:line="600" w:lineRule="exact"/>
        <w:ind w:left="0" w:firstLine="640" w:firstLineChars="200"/>
        <w:jc w:val="left"/>
      </w:pPr>
      <w:r>
        <w:rPr>
          <w:color w:val="000000"/>
          <w:sz w:val="32"/>
          <w:szCs w:val="32"/>
          <w:lang w:val="en-US"/>
        </w:rPr>
        <w:t>4.</w:t>
      </w:r>
      <w:r>
        <w:rPr>
          <w:rFonts w:hint="eastAsia" w:ascii="宋体" w:hAnsi="宋体" w:eastAsia="宋体" w:cs="宋体"/>
          <w:color w:val="000000"/>
        </w:rPr>
        <w:t>主持完成新工艺、新技术项目的推广应用</w:t>
      </w:r>
      <w:r>
        <w:rPr>
          <w:color w:val="000000"/>
          <w:sz w:val="32"/>
          <w:szCs w:val="32"/>
          <w:lang w:val="en-US"/>
        </w:rPr>
        <w:t>2</w:t>
      </w:r>
      <w:r>
        <w:rPr>
          <w:rFonts w:hint="eastAsia" w:ascii="宋体" w:hAnsi="宋体" w:eastAsia="宋体" w:cs="宋体"/>
          <w:color w:val="000000"/>
        </w:rPr>
        <w:t>项以上，提高了生产效率和质量；</w:t>
      </w:r>
    </w:p>
    <w:p>
      <w:pPr>
        <w:pStyle w:val="2"/>
        <w:keepNext w:val="0"/>
        <w:keepLines w:val="0"/>
        <w:widowControl/>
        <w:suppressLineNumbers w:val="0"/>
        <w:spacing w:line="600" w:lineRule="exact"/>
        <w:ind w:left="0" w:firstLine="640" w:firstLineChars="200"/>
        <w:jc w:val="both"/>
      </w:pPr>
      <w:r>
        <w:rPr>
          <w:color w:val="000000"/>
          <w:sz w:val="32"/>
          <w:szCs w:val="32"/>
          <w:lang w:val="en-US"/>
        </w:rPr>
        <w:t>5.</w:t>
      </w:r>
      <w:r>
        <w:rPr>
          <w:rFonts w:hint="eastAsia" w:ascii="宋体" w:hAnsi="宋体" w:eastAsia="宋体" w:cs="宋体"/>
          <w:color w:val="000000"/>
        </w:rPr>
        <w:t>主持完成采区或采场以上规模的设计或矿井的技术改造设计；</w:t>
      </w:r>
    </w:p>
    <w:p>
      <w:pPr>
        <w:pStyle w:val="2"/>
        <w:keepNext w:val="0"/>
        <w:keepLines w:val="0"/>
        <w:widowControl/>
        <w:suppressLineNumbers w:val="0"/>
        <w:spacing w:line="600" w:lineRule="exact"/>
        <w:ind w:left="0" w:firstLine="640" w:firstLineChars="200"/>
        <w:jc w:val="left"/>
      </w:pPr>
      <w:r>
        <w:rPr>
          <w:color w:val="000000"/>
          <w:sz w:val="32"/>
          <w:szCs w:val="32"/>
          <w:lang w:val="en-US"/>
        </w:rPr>
        <w:t>6.</w:t>
      </w:r>
      <w:r>
        <w:rPr>
          <w:rFonts w:hint="eastAsia" w:ascii="宋体" w:hAnsi="宋体" w:eastAsia="宋体" w:cs="宋体"/>
          <w:color w:val="000000"/>
        </w:rPr>
        <w:t>运用新的地质理论和方法发现新的矿产资源，并具有一定规模和开采价值；</w:t>
      </w:r>
    </w:p>
    <w:p>
      <w:pPr>
        <w:pStyle w:val="2"/>
        <w:keepNext w:val="0"/>
        <w:keepLines w:val="0"/>
        <w:widowControl/>
        <w:suppressLineNumbers w:val="0"/>
        <w:spacing w:line="600" w:lineRule="exact"/>
        <w:ind w:left="0" w:firstLine="640" w:firstLineChars="200"/>
        <w:jc w:val="left"/>
      </w:pPr>
      <w:r>
        <w:rPr>
          <w:color w:val="000000"/>
          <w:sz w:val="32"/>
          <w:szCs w:val="32"/>
          <w:lang w:val="en-US"/>
        </w:rPr>
        <w:t>7.</w:t>
      </w:r>
      <w:r>
        <w:rPr>
          <w:rFonts w:hint="eastAsia" w:ascii="宋体" w:hAnsi="宋体" w:eastAsia="宋体" w:cs="宋体"/>
          <w:color w:val="000000"/>
        </w:rPr>
        <w:t>独立完成矿井通风设计和灾害预防与处理规划，或主持完成矿井的通风系统改造，实施后效果良好；</w:t>
      </w:r>
    </w:p>
    <w:p>
      <w:pPr>
        <w:pStyle w:val="2"/>
        <w:keepNext w:val="0"/>
        <w:keepLines w:val="0"/>
        <w:widowControl/>
        <w:suppressLineNumbers w:val="0"/>
        <w:spacing w:line="600" w:lineRule="exact"/>
        <w:ind w:left="0" w:firstLine="640" w:firstLineChars="200"/>
        <w:jc w:val="left"/>
      </w:pPr>
      <w:r>
        <w:rPr>
          <w:color w:val="000000"/>
          <w:sz w:val="32"/>
          <w:szCs w:val="32"/>
          <w:lang w:val="en-US"/>
        </w:rPr>
        <w:t>8.</w:t>
      </w:r>
      <w:r>
        <w:rPr>
          <w:rFonts w:hint="eastAsia" w:ascii="宋体" w:hAnsi="宋体" w:eastAsia="宋体" w:cs="宋体"/>
          <w:color w:val="000000"/>
        </w:rPr>
        <w:t>开发新产品</w:t>
      </w:r>
      <w:r>
        <w:rPr>
          <w:color w:val="000000"/>
          <w:sz w:val="32"/>
          <w:szCs w:val="32"/>
          <w:lang w:val="en-US"/>
        </w:rPr>
        <w:t>1</w:t>
      </w:r>
      <w:r>
        <w:rPr>
          <w:rFonts w:hint="eastAsia" w:ascii="宋体" w:hAnsi="宋体" w:eastAsia="宋体" w:cs="宋体"/>
          <w:color w:val="000000"/>
        </w:rPr>
        <w:t>种以上；</w:t>
      </w:r>
    </w:p>
    <w:p>
      <w:pPr>
        <w:pStyle w:val="2"/>
        <w:keepNext w:val="0"/>
        <w:keepLines w:val="0"/>
        <w:widowControl/>
        <w:suppressLineNumbers w:val="0"/>
        <w:spacing w:line="600" w:lineRule="exact"/>
        <w:ind w:left="0" w:firstLine="640" w:firstLineChars="200"/>
        <w:jc w:val="left"/>
      </w:pPr>
      <w:r>
        <w:rPr>
          <w:color w:val="000000"/>
          <w:sz w:val="32"/>
          <w:szCs w:val="32"/>
          <w:lang w:val="en-US"/>
        </w:rPr>
        <w:t>9.</w:t>
      </w:r>
      <w:r>
        <w:rPr>
          <w:rFonts w:hint="eastAsia" w:ascii="宋体" w:hAnsi="宋体" w:eastAsia="宋体" w:cs="宋体"/>
          <w:color w:val="000000"/>
        </w:rPr>
        <w:t>参加编写矿区或部门的发展规划、生产计划、地质资料汇总以及与本专业有关的法规、规程、条例、办法、标准等技术文件，并被主管部门采纳；</w:t>
      </w:r>
    </w:p>
    <w:p>
      <w:pPr>
        <w:pStyle w:val="2"/>
        <w:keepNext w:val="0"/>
        <w:keepLines w:val="0"/>
        <w:widowControl/>
        <w:suppressLineNumbers w:val="0"/>
        <w:spacing w:line="600" w:lineRule="exact"/>
        <w:ind w:left="0" w:firstLine="640" w:firstLineChars="200"/>
        <w:jc w:val="left"/>
      </w:pPr>
      <w:r>
        <w:rPr>
          <w:color w:val="000000"/>
          <w:sz w:val="32"/>
          <w:szCs w:val="32"/>
          <w:lang w:val="en-US"/>
        </w:rPr>
        <w:t>10.</w:t>
      </w:r>
      <w:r>
        <w:rPr>
          <w:rFonts w:hint="eastAsia" w:ascii="宋体" w:hAnsi="宋体" w:eastAsia="宋体" w:cs="宋体"/>
          <w:color w:val="000000"/>
        </w:rPr>
        <w:t>编写的勘查报告被自治区评为良好成果；</w:t>
      </w:r>
    </w:p>
    <w:p>
      <w:pPr>
        <w:pStyle w:val="2"/>
        <w:keepNext w:val="0"/>
        <w:keepLines w:val="0"/>
        <w:widowControl/>
        <w:suppressLineNumbers w:val="0"/>
        <w:spacing w:line="600" w:lineRule="exact"/>
        <w:ind w:left="0" w:firstLine="640" w:firstLineChars="200"/>
        <w:jc w:val="left"/>
      </w:pPr>
      <w:r>
        <w:rPr>
          <w:color w:val="000000"/>
          <w:sz w:val="32"/>
          <w:szCs w:val="32"/>
          <w:lang w:val="en-US"/>
        </w:rPr>
        <w:t>11.</w:t>
      </w:r>
      <w:r>
        <w:rPr>
          <w:rFonts w:hint="eastAsia" w:ascii="宋体" w:hAnsi="宋体" w:eastAsia="宋体" w:cs="宋体"/>
          <w:color w:val="000000"/>
        </w:rPr>
        <w:t>长期从事生产技术和技术管理工作，总结出一套成功的生产技术和管理办法；</w:t>
      </w:r>
    </w:p>
    <w:p>
      <w:pPr>
        <w:pStyle w:val="2"/>
        <w:keepNext w:val="0"/>
        <w:keepLines w:val="0"/>
        <w:widowControl/>
        <w:suppressLineNumbers w:val="0"/>
        <w:spacing w:line="600" w:lineRule="exact"/>
        <w:ind w:left="0" w:firstLine="640" w:firstLineChars="200"/>
        <w:jc w:val="left"/>
      </w:pPr>
      <w:r>
        <w:rPr>
          <w:color w:val="000000"/>
          <w:sz w:val="32"/>
          <w:szCs w:val="32"/>
          <w:lang w:val="en-US"/>
        </w:rPr>
        <w:t>12.</w:t>
      </w:r>
      <w:r>
        <w:rPr>
          <w:rFonts w:hint="eastAsia" w:ascii="宋体" w:hAnsi="宋体" w:eastAsia="宋体" w:cs="宋体"/>
          <w:color w:val="000000"/>
        </w:rPr>
        <w:t>完成的大、中型工程质量优良，未出现过技术性事故；</w:t>
      </w:r>
    </w:p>
    <w:p>
      <w:pPr>
        <w:pStyle w:val="2"/>
        <w:keepNext w:val="0"/>
        <w:keepLines w:val="0"/>
        <w:widowControl/>
        <w:suppressLineNumbers w:val="0"/>
        <w:spacing w:line="600" w:lineRule="exact"/>
        <w:ind w:left="0" w:firstLine="640" w:firstLineChars="200"/>
        <w:jc w:val="left"/>
      </w:pPr>
      <w:r>
        <w:rPr>
          <w:color w:val="000000"/>
          <w:sz w:val="32"/>
          <w:szCs w:val="32"/>
          <w:lang w:val="en-US"/>
        </w:rPr>
        <w:t>13.</w:t>
      </w:r>
      <w:r>
        <w:rPr>
          <w:rFonts w:hint="eastAsia" w:ascii="宋体" w:hAnsi="宋体" w:eastAsia="宋体" w:cs="宋体"/>
          <w:color w:val="000000"/>
        </w:rPr>
        <w:t>获得盟市、厅局以上科技成果奖</w:t>
      </w:r>
      <w:r>
        <w:rPr>
          <w:color w:val="000000"/>
          <w:sz w:val="32"/>
          <w:szCs w:val="32"/>
          <w:lang w:val="en-US"/>
        </w:rPr>
        <w:t>1</w:t>
      </w:r>
      <w:r>
        <w:rPr>
          <w:rFonts w:hint="eastAsia" w:ascii="宋体" w:hAnsi="宋体" w:eastAsia="宋体" w:cs="宋体"/>
          <w:color w:val="000000"/>
        </w:rPr>
        <w:t>项以上；或有已通过盟市、厅局主管部门验收鉴定的成果</w:t>
      </w:r>
      <w:r>
        <w:rPr>
          <w:color w:val="000000"/>
          <w:sz w:val="32"/>
          <w:szCs w:val="32"/>
          <w:lang w:val="en-US"/>
        </w:rPr>
        <w:t>2</w:t>
      </w:r>
      <w:r>
        <w:rPr>
          <w:rFonts w:hint="eastAsia" w:ascii="宋体" w:hAnsi="宋体" w:eastAsia="宋体" w:cs="宋体"/>
          <w:color w:val="000000"/>
        </w:rPr>
        <w:t>项以上。</w:t>
      </w:r>
    </w:p>
    <w:p>
      <w:pPr>
        <w:pStyle w:val="2"/>
        <w:keepNext w:val="0"/>
        <w:keepLines w:val="0"/>
        <w:widowControl/>
        <w:suppressLineNumbers w:val="0"/>
        <w:spacing w:line="600" w:lineRule="exact"/>
        <w:jc w:val="left"/>
      </w:pPr>
      <w:r>
        <w:rPr>
          <w:color w:val="000000"/>
          <w:sz w:val="32"/>
          <w:szCs w:val="32"/>
          <w:lang w:val="en-US"/>
        </w:rPr>
        <w:t> </w:t>
      </w:r>
    </w:p>
    <w:p>
      <w:pPr>
        <w:pStyle w:val="2"/>
        <w:keepNext w:val="0"/>
        <w:keepLines w:val="0"/>
        <w:widowControl/>
        <w:suppressLineNumbers w:val="0"/>
        <w:spacing w:line="600" w:lineRule="exact"/>
        <w:jc w:val="center"/>
      </w:pPr>
      <w:r>
        <w:rPr>
          <w:color w:val="000000"/>
        </w:rPr>
        <w:t>第四章</w:t>
      </w:r>
      <w:r>
        <w:rPr>
          <w:color w:val="000000"/>
          <w:sz w:val="32"/>
          <w:szCs w:val="32"/>
          <w:lang w:val="en-US"/>
        </w:rPr>
        <w:t> </w:t>
      </w:r>
      <w:r>
        <w:rPr>
          <w:color w:val="000000"/>
        </w:rPr>
        <w:t>附</w:t>
      </w:r>
      <w:r>
        <w:rPr>
          <w:color w:val="000000"/>
          <w:sz w:val="32"/>
          <w:szCs w:val="32"/>
          <w:lang w:val="en-US"/>
        </w:rPr>
        <w:t>  </w:t>
      </w:r>
      <w:r>
        <w:rPr>
          <w:color w:val="000000"/>
        </w:rPr>
        <w:t>则</w:t>
      </w:r>
    </w:p>
    <w:p>
      <w:pPr>
        <w:keepNext w:val="0"/>
        <w:keepLines w:val="0"/>
        <w:widowControl/>
        <w:suppressLineNumbers w:val="0"/>
        <w:spacing w:before="0" w:beforeAutospacing="0" w:after="0" w:afterAutospacing="0" w:line="600" w:lineRule="exact"/>
        <w:ind w:left="0" w:right="0" w:firstLine="640"/>
        <w:jc w:val="left"/>
      </w:pPr>
      <w:r>
        <w:rPr>
          <w:rFonts w:asciiTheme="minorHAnsi" w:hAnsiTheme="minorHAnsi" w:eastAsiaTheme="minorEastAsia" w:cstheme="minorBidi"/>
          <w:color w:val="000000"/>
          <w:kern w:val="0"/>
          <w:sz w:val="24"/>
          <w:szCs w:val="24"/>
          <w:lang w:val="en-US" w:eastAsia="zh-CN" w:bidi="ar"/>
        </w:rPr>
        <w:t>第十一条本评审条件所规定的申报条件和能力业绩条件应同时具备，工作业绩成果和获奖均指申报人员取得现有专业技术资格以来的成果，且为等级内额定人员。</w:t>
      </w:r>
    </w:p>
    <w:p>
      <w:pPr>
        <w:keepNext w:val="0"/>
        <w:keepLines w:val="0"/>
        <w:widowControl/>
        <w:suppressLineNumbers w:val="0"/>
        <w:spacing w:before="0" w:beforeAutospacing="0" w:after="0" w:afterAutospacing="0" w:line="600" w:lineRule="exact"/>
        <w:ind w:left="0" w:right="0" w:firstLine="480" w:firstLineChars="200"/>
        <w:jc w:val="left"/>
      </w:pPr>
      <w:r>
        <w:rPr>
          <w:rFonts w:asciiTheme="minorHAnsi" w:hAnsiTheme="minorHAnsi" w:eastAsiaTheme="minorEastAsia" w:cstheme="minorBidi"/>
          <w:color w:val="000000"/>
          <w:kern w:val="0"/>
          <w:sz w:val="24"/>
          <w:szCs w:val="24"/>
          <w:lang w:val="en-US" w:eastAsia="zh-CN" w:bidi="ar"/>
        </w:rPr>
        <w:t>第十二条本评审条件中规定的学历、年限、数量、等级，凡冠有</w:t>
      </w:r>
      <w:r>
        <w:rPr>
          <w:rFonts w:asciiTheme="minorHAnsi" w:hAnsiTheme="minorHAnsi" w:eastAsiaTheme="minorEastAsia" w:cstheme="minorBidi"/>
          <w:color w:val="000000"/>
          <w:kern w:val="0"/>
          <w:sz w:val="32"/>
          <w:szCs w:val="32"/>
          <w:lang w:val="en-US" w:eastAsia="zh-CN" w:bidi="ar"/>
        </w:rPr>
        <w:t>“</w:t>
      </w:r>
      <w:r>
        <w:rPr>
          <w:rFonts w:asciiTheme="minorHAnsi" w:hAnsiTheme="minorHAnsi" w:eastAsiaTheme="minorEastAsia" w:cstheme="minorBidi"/>
          <w:color w:val="000000"/>
          <w:kern w:val="0"/>
          <w:sz w:val="24"/>
          <w:szCs w:val="24"/>
          <w:lang w:val="en-US" w:eastAsia="zh-CN" w:bidi="ar"/>
        </w:rPr>
        <w:t>以上</w:t>
      </w:r>
      <w:r>
        <w:rPr>
          <w:rFonts w:asciiTheme="minorHAnsi" w:hAnsiTheme="minorHAnsi" w:eastAsiaTheme="minorEastAsia" w:cstheme="minorBidi"/>
          <w:color w:val="000000"/>
          <w:kern w:val="0"/>
          <w:sz w:val="32"/>
          <w:szCs w:val="32"/>
          <w:lang w:val="en-US" w:eastAsia="zh-CN" w:bidi="ar"/>
        </w:rPr>
        <w:t>”</w:t>
      </w:r>
      <w:r>
        <w:rPr>
          <w:rFonts w:asciiTheme="minorHAnsi" w:hAnsiTheme="minorHAnsi" w:eastAsiaTheme="minorEastAsia" w:cstheme="minorBidi"/>
          <w:color w:val="000000"/>
          <w:kern w:val="0"/>
          <w:sz w:val="24"/>
          <w:szCs w:val="24"/>
          <w:lang w:val="en-US" w:eastAsia="zh-CN" w:bidi="ar"/>
        </w:rPr>
        <w:t>或</w:t>
      </w:r>
      <w:r>
        <w:rPr>
          <w:rFonts w:asciiTheme="minorHAnsi" w:hAnsiTheme="minorHAnsi" w:eastAsiaTheme="minorEastAsia" w:cstheme="minorBidi"/>
          <w:color w:val="000000"/>
          <w:kern w:val="0"/>
          <w:sz w:val="32"/>
          <w:szCs w:val="32"/>
          <w:lang w:val="en-US" w:eastAsia="zh-CN" w:bidi="ar"/>
        </w:rPr>
        <w:t>“</w:t>
      </w:r>
      <w:r>
        <w:rPr>
          <w:rFonts w:asciiTheme="minorHAnsi" w:hAnsiTheme="minorHAnsi" w:eastAsiaTheme="minorEastAsia" w:cstheme="minorBidi"/>
          <w:color w:val="000000"/>
          <w:kern w:val="0"/>
          <w:sz w:val="24"/>
          <w:szCs w:val="24"/>
          <w:lang w:val="en-US" w:eastAsia="zh-CN" w:bidi="ar"/>
        </w:rPr>
        <w:t>以下</w:t>
      </w:r>
      <w:r>
        <w:rPr>
          <w:rFonts w:asciiTheme="minorHAnsi" w:hAnsiTheme="minorHAnsi" w:eastAsiaTheme="minorEastAsia" w:cstheme="minorBidi"/>
          <w:color w:val="000000"/>
          <w:kern w:val="0"/>
          <w:sz w:val="32"/>
          <w:szCs w:val="32"/>
          <w:lang w:val="en-US" w:eastAsia="zh-CN" w:bidi="ar"/>
        </w:rPr>
        <w:t>”</w:t>
      </w:r>
      <w:r>
        <w:rPr>
          <w:rFonts w:asciiTheme="minorHAnsi" w:hAnsiTheme="minorHAnsi" w:eastAsiaTheme="minorEastAsia" w:cstheme="minorBidi"/>
          <w:color w:val="000000"/>
          <w:kern w:val="0"/>
          <w:sz w:val="24"/>
          <w:szCs w:val="24"/>
          <w:lang w:val="en-US" w:eastAsia="zh-CN" w:bidi="ar"/>
        </w:rPr>
        <w:t>者，均含本级。</w:t>
      </w:r>
    </w:p>
    <w:p>
      <w:pPr>
        <w:keepNext w:val="0"/>
        <w:keepLines w:val="0"/>
        <w:widowControl/>
        <w:suppressLineNumbers w:val="0"/>
        <w:spacing w:before="0" w:beforeAutospacing="0" w:after="0" w:afterAutospacing="0" w:line="600" w:lineRule="exact"/>
        <w:ind w:left="0" w:right="0" w:firstLine="480" w:firstLineChars="200"/>
        <w:jc w:val="left"/>
      </w:pPr>
      <w:r>
        <w:rPr>
          <w:rFonts w:asciiTheme="minorHAnsi" w:hAnsiTheme="minorHAnsi" w:eastAsiaTheme="minorEastAsia" w:cstheme="minorBidi"/>
          <w:color w:val="000000"/>
          <w:kern w:val="0"/>
          <w:sz w:val="24"/>
          <w:szCs w:val="24"/>
          <w:lang w:val="en-US" w:eastAsia="zh-CN" w:bidi="ar"/>
        </w:rPr>
        <w:t>第十三条本评审条件中要求的学历（学位）均为本专业或相近专业学历（学位）。</w:t>
      </w:r>
    </w:p>
    <w:p>
      <w:pPr>
        <w:keepNext w:val="0"/>
        <w:keepLines w:val="0"/>
        <w:widowControl/>
        <w:suppressLineNumbers w:val="0"/>
        <w:spacing w:before="0" w:beforeAutospacing="0" w:after="0" w:afterAutospacing="0" w:line="600" w:lineRule="exact"/>
        <w:ind w:left="0" w:right="0" w:firstLine="640"/>
        <w:jc w:val="left"/>
      </w:pPr>
      <w:r>
        <w:rPr>
          <w:rFonts w:asciiTheme="minorHAnsi" w:hAnsiTheme="minorHAnsi" w:eastAsiaTheme="minorEastAsia" w:cstheme="minorBidi"/>
          <w:color w:val="000000"/>
          <w:kern w:val="0"/>
          <w:sz w:val="24"/>
          <w:szCs w:val="24"/>
          <w:lang w:val="en-US" w:eastAsia="zh-CN" w:bidi="ar"/>
        </w:rPr>
        <w:t>第十四条</w:t>
      </w:r>
      <w:r>
        <w:rPr>
          <w:rFonts w:hint="default" w:ascii="Calibri" w:hAnsi="Calibri" w:cs="Calibri" w:eastAsiaTheme="minorEastAsia"/>
          <w:color w:val="000000"/>
          <w:kern w:val="0"/>
          <w:sz w:val="24"/>
          <w:szCs w:val="24"/>
          <w:lang w:val="en-US" w:eastAsia="zh-CN" w:bidi="ar"/>
        </w:rPr>
        <w:t>本评审条件提出的</w:t>
      </w:r>
      <w:r>
        <w:rPr>
          <w:rFonts w:asciiTheme="minorHAnsi" w:hAnsiTheme="minorHAnsi" w:eastAsiaTheme="minorEastAsia" w:cstheme="minorBidi"/>
          <w:color w:val="000000"/>
          <w:kern w:val="0"/>
          <w:sz w:val="32"/>
          <w:szCs w:val="32"/>
          <w:lang w:val="en-US" w:eastAsia="zh-CN" w:bidi="ar"/>
        </w:rPr>
        <w:t>“</w:t>
      </w:r>
      <w:r>
        <w:rPr>
          <w:rFonts w:hint="default" w:ascii="Calibri" w:hAnsi="Calibri" w:cs="Calibri" w:eastAsiaTheme="minorEastAsia"/>
          <w:color w:val="000000"/>
          <w:kern w:val="0"/>
          <w:sz w:val="24"/>
          <w:szCs w:val="24"/>
          <w:lang w:val="en-US" w:eastAsia="zh-CN" w:bidi="ar"/>
        </w:rPr>
        <w:t>成绩</w:t>
      </w:r>
      <w:r>
        <w:rPr>
          <w:rFonts w:asciiTheme="minorHAnsi" w:hAnsiTheme="minorHAnsi" w:eastAsiaTheme="minorEastAsia" w:cstheme="minorBidi"/>
          <w:color w:val="000000"/>
          <w:kern w:val="0"/>
          <w:sz w:val="32"/>
          <w:szCs w:val="32"/>
          <w:lang w:val="en-US" w:eastAsia="zh-CN" w:bidi="ar"/>
        </w:rPr>
        <w:t>”</w:t>
      </w:r>
      <w:r>
        <w:rPr>
          <w:rFonts w:hint="default" w:ascii="Calibri" w:hAnsi="Calibri" w:cs="Calibri" w:eastAsiaTheme="minorEastAsia"/>
          <w:color w:val="000000"/>
          <w:kern w:val="0"/>
          <w:sz w:val="24"/>
          <w:szCs w:val="24"/>
          <w:lang w:val="en-US" w:eastAsia="zh-CN" w:bidi="ar"/>
        </w:rPr>
        <w:t>、</w:t>
      </w:r>
      <w:r>
        <w:rPr>
          <w:rFonts w:asciiTheme="minorHAnsi" w:hAnsiTheme="minorHAnsi" w:eastAsiaTheme="minorEastAsia" w:cstheme="minorBidi"/>
          <w:color w:val="000000"/>
          <w:kern w:val="0"/>
          <w:sz w:val="32"/>
          <w:szCs w:val="32"/>
          <w:lang w:val="en-US" w:eastAsia="zh-CN" w:bidi="ar"/>
        </w:rPr>
        <w:t>“</w:t>
      </w:r>
      <w:r>
        <w:rPr>
          <w:rFonts w:hint="default" w:ascii="Calibri" w:hAnsi="Calibri" w:cs="Calibri" w:eastAsiaTheme="minorEastAsia"/>
          <w:color w:val="000000"/>
          <w:kern w:val="0"/>
          <w:sz w:val="24"/>
          <w:szCs w:val="24"/>
          <w:lang w:val="en-US" w:eastAsia="zh-CN" w:bidi="ar"/>
        </w:rPr>
        <w:t>效益</w:t>
      </w:r>
      <w:r>
        <w:rPr>
          <w:rFonts w:asciiTheme="minorHAnsi" w:hAnsiTheme="minorHAnsi" w:eastAsiaTheme="minorEastAsia" w:cstheme="minorBidi"/>
          <w:color w:val="000000"/>
          <w:kern w:val="0"/>
          <w:sz w:val="32"/>
          <w:szCs w:val="32"/>
          <w:lang w:val="en-US" w:eastAsia="zh-CN" w:bidi="ar"/>
        </w:rPr>
        <w:t>”</w:t>
      </w:r>
      <w:r>
        <w:rPr>
          <w:rFonts w:hint="default" w:ascii="Calibri" w:hAnsi="Calibri" w:cs="Calibri" w:eastAsiaTheme="minorEastAsia"/>
          <w:color w:val="000000"/>
          <w:kern w:val="0"/>
          <w:sz w:val="24"/>
          <w:szCs w:val="24"/>
          <w:lang w:val="en-US" w:eastAsia="zh-CN" w:bidi="ar"/>
        </w:rPr>
        <w:t>等，均以申报人提供的有关行政主管部门印发的认证文件或证书为依据，或者须有所在单位和旗县级以上业务主管部门的书面证明材料。</w:t>
      </w:r>
    </w:p>
    <w:p>
      <w:pPr>
        <w:keepNext w:val="0"/>
        <w:keepLines w:val="0"/>
        <w:widowControl/>
        <w:suppressLineNumbers w:val="0"/>
        <w:spacing w:before="0" w:beforeAutospacing="0" w:after="0" w:afterAutospacing="0" w:line="600" w:lineRule="exact"/>
        <w:ind w:left="0" w:right="0" w:firstLine="640"/>
        <w:jc w:val="left"/>
      </w:pPr>
      <w:r>
        <w:rPr>
          <w:rFonts w:asciiTheme="minorHAnsi" w:hAnsiTheme="minorHAnsi" w:eastAsiaTheme="minorEastAsia" w:cstheme="minorBidi"/>
          <w:color w:val="000000"/>
          <w:kern w:val="0"/>
          <w:sz w:val="24"/>
          <w:szCs w:val="24"/>
          <w:lang w:val="en-US" w:eastAsia="zh-CN" w:bidi="ar"/>
        </w:rPr>
        <w:t>第十五条专著译著是指取得</w:t>
      </w:r>
      <w:r>
        <w:rPr>
          <w:rFonts w:asciiTheme="minorHAnsi" w:hAnsiTheme="minorHAnsi" w:eastAsiaTheme="minorEastAsia" w:cstheme="minorBidi"/>
          <w:color w:val="000000"/>
          <w:kern w:val="0"/>
          <w:sz w:val="32"/>
          <w:szCs w:val="32"/>
          <w:lang w:val="en-US" w:eastAsia="zh-CN" w:bidi="ar"/>
        </w:rPr>
        <w:t>ISBN</w:t>
      </w:r>
      <w:r>
        <w:rPr>
          <w:rFonts w:asciiTheme="minorHAnsi" w:hAnsiTheme="minorHAnsi" w:eastAsiaTheme="minorEastAsia" w:cstheme="minorBidi"/>
          <w:color w:val="000000"/>
          <w:kern w:val="0"/>
          <w:sz w:val="24"/>
          <w:szCs w:val="24"/>
          <w:lang w:val="en-US" w:eastAsia="zh-CN" w:bidi="ar"/>
        </w:rPr>
        <w:t>统一书号，公开出版发行的专业学术著作。专业刊物是指取得</w:t>
      </w:r>
      <w:r>
        <w:rPr>
          <w:rFonts w:asciiTheme="minorHAnsi" w:hAnsiTheme="minorHAnsi" w:eastAsiaTheme="minorEastAsia" w:cstheme="minorBidi"/>
          <w:color w:val="000000"/>
          <w:kern w:val="0"/>
          <w:sz w:val="32"/>
          <w:szCs w:val="32"/>
          <w:lang w:val="en-US" w:eastAsia="zh-CN" w:bidi="ar"/>
        </w:rPr>
        <w:t>ISSN</w:t>
      </w:r>
      <w:r>
        <w:rPr>
          <w:rFonts w:asciiTheme="minorHAnsi" w:hAnsiTheme="minorHAnsi" w:eastAsiaTheme="minorEastAsia" w:cstheme="minorBidi"/>
          <w:color w:val="000000"/>
          <w:kern w:val="0"/>
          <w:sz w:val="24"/>
          <w:szCs w:val="24"/>
          <w:lang w:val="en-US" w:eastAsia="zh-CN" w:bidi="ar"/>
        </w:rPr>
        <w:t>（国际标准刊号）或</w:t>
      </w:r>
      <w:r>
        <w:rPr>
          <w:rFonts w:asciiTheme="minorHAnsi" w:hAnsiTheme="minorHAnsi" w:eastAsiaTheme="minorEastAsia" w:cstheme="minorBidi"/>
          <w:color w:val="000000"/>
          <w:kern w:val="0"/>
          <w:sz w:val="32"/>
          <w:szCs w:val="32"/>
          <w:lang w:val="en-US" w:eastAsia="zh-CN" w:bidi="ar"/>
        </w:rPr>
        <w:t>CN</w:t>
      </w:r>
      <w:r>
        <w:rPr>
          <w:rFonts w:asciiTheme="minorHAnsi" w:hAnsiTheme="minorHAnsi" w:eastAsiaTheme="minorEastAsia" w:cstheme="minorBidi"/>
          <w:color w:val="000000"/>
          <w:kern w:val="0"/>
          <w:sz w:val="24"/>
          <w:szCs w:val="24"/>
          <w:lang w:val="en-US" w:eastAsia="zh-CN" w:bidi="ar"/>
        </w:rPr>
        <w:t>（国内统一刊号）刊号的专业学术（技术）期刊。</w:t>
      </w:r>
    </w:p>
    <w:p>
      <w:pPr>
        <w:keepNext w:val="0"/>
        <w:keepLines w:val="0"/>
        <w:widowControl/>
        <w:suppressLineNumbers w:val="0"/>
        <w:spacing w:before="0" w:beforeAutospacing="0" w:after="0" w:afterAutospacing="0" w:line="600" w:lineRule="exact"/>
        <w:ind w:left="0" w:right="0" w:firstLine="640"/>
        <w:jc w:val="left"/>
      </w:pPr>
      <w:r>
        <w:rPr>
          <w:rFonts w:asciiTheme="minorHAnsi" w:hAnsiTheme="minorHAnsi" w:eastAsiaTheme="minorEastAsia" w:cstheme="minorBidi"/>
          <w:color w:val="000000"/>
          <w:kern w:val="0"/>
          <w:sz w:val="24"/>
          <w:szCs w:val="24"/>
          <w:lang w:val="en-US" w:eastAsia="zh-CN" w:bidi="ar"/>
        </w:rPr>
        <w:t>第十六条申报人除须符合本评审条件所明确的要求外，还须符合自治区当年职称工作安排的有关规定。针对本评审条件各条款另有规定的，从其规定。</w:t>
      </w:r>
    </w:p>
    <w:p>
      <w:pPr>
        <w:keepNext w:val="0"/>
        <w:keepLines w:val="0"/>
        <w:widowControl/>
        <w:suppressLineNumbers w:val="0"/>
        <w:spacing w:before="0" w:beforeAutospacing="0" w:after="0" w:afterAutospacing="0" w:line="600" w:lineRule="exact"/>
        <w:ind w:left="0" w:right="0" w:firstLine="640"/>
        <w:jc w:val="left"/>
      </w:pPr>
      <w:r>
        <w:rPr>
          <w:rFonts w:asciiTheme="minorHAnsi" w:hAnsiTheme="minorHAnsi" w:eastAsiaTheme="minorEastAsia" w:cstheme="minorBidi"/>
          <w:color w:val="000000"/>
          <w:kern w:val="0"/>
          <w:sz w:val="24"/>
          <w:szCs w:val="24"/>
          <w:lang w:val="en-US" w:eastAsia="zh-CN" w:bidi="ar"/>
        </w:rPr>
        <w:t>第十七条本评审条件由自治区人力资源和社会保障厅、自治区国土资源厅负责解释。</w:t>
      </w:r>
    </w:p>
    <w:p>
      <w:pPr>
        <w:keepNext w:val="0"/>
        <w:keepLines w:val="0"/>
        <w:widowControl/>
        <w:suppressLineNumbers w:val="0"/>
        <w:spacing w:before="0" w:beforeAutospacing="0" w:after="0" w:afterAutospacing="0" w:line="600" w:lineRule="exact"/>
        <w:ind w:left="0" w:right="0" w:firstLine="470" w:firstLineChars="196"/>
        <w:jc w:val="left"/>
      </w:pPr>
      <w:r>
        <w:rPr>
          <w:rFonts w:asciiTheme="minorHAnsi" w:hAnsiTheme="minorHAnsi" w:eastAsiaTheme="minorEastAsia" w:cstheme="minorBidi"/>
          <w:color w:val="000000"/>
          <w:kern w:val="0"/>
          <w:sz w:val="24"/>
          <w:szCs w:val="24"/>
          <w:lang w:val="en-US" w:eastAsia="zh-CN" w:bidi="ar"/>
        </w:rPr>
        <w:t>第十八条本评审条件自</w:t>
      </w:r>
      <w:r>
        <w:rPr>
          <w:rFonts w:asciiTheme="minorHAnsi" w:hAnsiTheme="minorHAnsi" w:eastAsiaTheme="minorEastAsia" w:cstheme="minorBidi"/>
          <w:color w:val="000000"/>
          <w:kern w:val="0"/>
          <w:sz w:val="32"/>
          <w:szCs w:val="32"/>
          <w:lang w:val="en-US" w:eastAsia="zh-CN" w:bidi="ar"/>
        </w:rPr>
        <w:t>2017</w:t>
      </w:r>
      <w:r>
        <w:rPr>
          <w:rFonts w:asciiTheme="minorHAnsi" w:hAnsiTheme="minorHAnsi" w:eastAsiaTheme="minorEastAsia" w:cstheme="minorBidi"/>
          <w:color w:val="000000"/>
          <w:kern w:val="0"/>
          <w:sz w:val="24"/>
          <w:szCs w:val="24"/>
          <w:lang w:val="en-US" w:eastAsia="zh-CN" w:bidi="ar"/>
        </w:rPr>
        <w:t>年</w:t>
      </w:r>
      <w:r>
        <w:rPr>
          <w:rFonts w:asciiTheme="minorHAnsi" w:hAnsiTheme="minorHAnsi" w:eastAsiaTheme="minorEastAsia" w:cstheme="minorBidi"/>
          <w:color w:val="000000"/>
          <w:kern w:val="0"/>
          <w:sz w:val="32"/>
          <w:szCs w:val="32"/>
          <w:lang w:val="en-US" w:eastAsia="zh-CN" w:bidi="ar"/>
        </w:rPr>
        <w:t>1</w:t>
      </w:r>
      <w:r>
        <w:rPr>
          <w:rFonts w:asciiTheme="minorHAnsi" w:hAnsiTheme="minorHAnsi" w:eastAsiaTheme="minorEastAsia" w:cstheme="minorBidi"/>
          <w:color w:val="000000"/>
          <w:kern w:val="0"/>
          <w:sz w:val="24"/>
          <w:szCs w:val="24"/>
          <w:lang w:val="en-US" w:eastAsia="zh-CN" w:bidi="ar"/>
        </w:rPr>
        <w:t>月</w:t>
      </w:r>
      <w:r>
        <w:rPr>
          <w:rFonts w:asciiTheme="minorHAnsi" w:hAnsiTheme="minorHAnsi" w:eastAsiaTheme="minorEastAsia" w:cstheme="minorBidi"/>
          <w:color w:val="000000"/>
          <w:kern w:val="0"/>
          <w:sz w:val="32"/>
          <w:szCs w:val="32"/>
          <w:lang w:val="en-US" w:eastAsia="zh-CN" w:bidi="ar"/>
        </w:rPr>
        <w:t>1</w:t>
      </w:r>
      <w:r>
        <w:rPr>
          <w:rFonts w:asciiTheme="minorHAnsi" w:hAnsiTheme="minorHAnsi" w:eastAsiaTheme="minorEastAsia" w:cstheme="minorBidi"/>
          <w:color w:val="000000"/>
          <w:kern w:val="0"/>
          <w:sz w:val="24"/>
          <w:szCs w:val="24"/>
          <w:lang w:val="en-US" w:eastAsia="zh-CN" w:bidi="ar"/>
        </w:rPr>
        <w:t>日起施行，同时废止《关于印发〈</w:t>
      </w:r>
      <w:r>
        <w:rPr>
          <w:rFonts w:hint="default" w:ascii="Calibri" w:hAnsi="Calibri" w:cs="Calibri" w:eastAsiaTheme="minorEastAsia"/>
          <w:color w:val="000000"/>
          <w:kern w:val="0"/>
          <w:sz w:val="24"/>
          <w:szCs w:val="24"/>
          <w:lang w:val="en-US" w:eastAsia="zh-CN" w:bidi="ar"/>
        </w:rPr>
        <w:t>内蒙古自治区矿业工程高（中）级专业技术资格评审条件（试行）</w:t>
      </w:r>
      <w:r>
        <w:rPr>
          <w:rFonts w:asciiTheme="minorHAnsi" w:hAnsiTheme="minorHAnsi" w:eastAsiaTheme="minorEastAsia" w:cstheme="minorBidi"/>
          <w:color w:val="000000"/>
          <w:kern w:val="0"/>
          <w:sz w:val="32"/>
          <w:szCs w:val="32"/>
          <w:lang w:val="en-US" w:eastAsia="zh-CN" w:bidi="ar"/>
        </w:rPr>
        <w:t>&gt;</w:t>
      </w:r>
      <w:r>
        <w:rPr>
          <w:rFonts w:hint="default" w:ascii="Calibri" w:hAnsi="Calibri" w:cs="Calibri" w:eastAsiaTheme="minorEastAsia"/>
          <w:color w:val="000000"/>
          <w:kern w:val="0"/>
          <w:sz w:val="24"/>
          <w:szCs w:val="24"/>
          <w:lang w:val="en-US" w:eastAsia="zh-CN" w:bidi="ar"/>
        </w:rPr>
        <w:t>的通知》（内职</w:t>
      </w:r>
      <w:r>
        <w:rPr>
          <w:rFonts w:asciiTheme="minorHAnsi" w:hAnsiTheme="minorHAnsi" w:eastAsiaTheme="minorEastAsia" w:cstheme="minorBidi"/>
          <w:color w:val="000000"/>
          <w:kern w:val="0"/>
          <w:sz w:val="24"/>
          <w:szCs w:val="24"/>
          <w:lang w:val="en-US" w:eastAsia="zh-CN" w:bidi="ar"/>
        </w:rPr>
        <w:t>改字〔</w:t>
      </w:r>
      <w:r>
        <w:rPr>
          <w:rFonts w:asciiTheme="minorHAnsi" w:hAnsiTheme="minorHAnsi" w:eastAsiaTheme="minorEastAsia" w:cstheme="minorBidi"/>
          <w:color w:val="000000"/>
          <w:kern w:val="0"/>
          <w:sz w:val="32"/>
          <w:szCs w:val="32"/>
          <w:lang w:val="en-US" w:eastAsia="zh-CN" w:bidi="ar"/>
        </w:rPr>
        <w:t>1993</w:t>
      </w:r>
      <w:r>
        <w:rPr>
          <w:rFonts w:asciiTheme="minorHAnsi" w:hAnsiTheme="minorHAnsi" w:eastAsiaTheme="minorEastAsia" w:cstheme="minorBidi"/>
          <w:color w:val="000000"/>
          <w:kern w:val="0"/>
          <w:sz w:val="24"/>
          <w:szCs w:val="24"/>
          <w:lang w:val="en-US" w:eastAsia="zh-CN" w:bidi="ar"/>
        </w:rPr>
        <w:t>〕</w:t>
      </w:r>
      <w:r>
        <w:rPr>
          <w:rFonts w:asciiTheme="minorHAnsi" w:hAnsiTheme="minorHAnsi" w:eastAsiaTheme="minorEastAsia" w:cstheme="minorBidi"/>
          <w:color w:val="000000"/>
          <w:kern w:val="0"/>
          <w:sz w:val="32"/>
          <w:szCs w:val="32"/>
          <w:lang w:val="en-US" w:eastAsia="zh-CN" w:bidi="ar"/>
        </w:rPr>
        <w:t>31</w:t>
      </w:r>
      <w:r>
        <w:rPr>
          <w:rFonts w:asciiTheme="minorHAnsi" w:hAnsiTheme="minorHAnsi" w:eastAsiaTheme="minorEastAsia" w:cstheme="minorBidi"/>
          <w:color w:val="000000"/>
          <w:kern w:val="0"/>
          <w:sz w:val="24"/>
          <w:szCs w:val="24"/>
          <w:lang w:val="en-US" w:eastAsia="zh-CN" w:bidi="ar"/>
        </w:rPr>
        <w:t>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A29A2"/>
    <w:rsid w:val="210A2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2017-11-15T00:05:00Z</dcterms:created>
  <dc:creator>lenovo</dc:creator>
  <cp:lastModifiedBy>lenovo</cp:lastModifiedBy>
  <dcterms:modified xsi:type="dcterms:W3CDTF">2017-11-15T00:06:19Z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